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EA" w:rsidRPr="00D051F6" w:rsidRDefault="007414EA" w:rsidP="00D051F6">
      <w:pPr>
        <w:pStyle w:val="NormalParH"/>
        <w:spacing w:before="80" w:line="360" w:lineRule="auto"/>
        <w:jc w:val="center"/>
        <w:rPr>
          <w:rFonts w:asciiTheme="majorBidi" w:hAnsiTheme="majorBidi" w:cstheme="majorBidi"/>
          <w:spacing w:val="30"/>
          <w:rtl/>
          <w:lang w:eastAsia="en-US"/>
        </w:rPr>
      </w:pPr>
      <w:bookmarkStart w:id="0" w:name="_GoBack"/>
      <w:bookmarkEnd w:id="0"/>
      <w:r w:rsidRPr="00D051F6">
        <w:rPr>
          <w:rFonts w:asciiTheme="majorBidi" w:hAnsiTheme="majorBidi" w:cstheme="majorBidi"/>
          <w:spacing w:val="30"/>
          <w:rtl/>
          <w:lang w:eastAsia="en-US"/>
        </w:rPr>
        <w:t>אוניברסיטת תל-אביב</w:t>
      </w:r>
    </w:p>
    <w:p w:rsidR="007414EA" w:rsidRDefault="007414EA" w:rsidP="00D051F6">
      <w:pPr>
        <w:pStyle w:val="NormalParH"/>
        <w:spacing w:after="80" w:line="360" w:lineRule="auto"/>
        <w:jc w:val="center"/>
        <w:rPr>
          <w:rFonts w:asciiTheme="majorBidi" w:hAnsiTheme="majorBidi" w:cstheme="majorBidi"/>
          <w:spacing w:val="30"/>
          <w:rtl/>
          <w:lang w:eastAsia="en-US"/>
        </w:rPr>
      </w:pPr>
      <w:r w:rsidRPr="00D051F6">
        <w:rPr>
          <w:rFonts w:asciiTheme="majorBidi" w:hAnsiTheme="majorBidi" w:cstheme="majorBidi"/>
          <w:spacing w:val="30"/>
          <w:rtl/>
          <w:lang w:eastAsia="en-US"/>
        </w:rPr>
        <w:t>ביה"ס לעבודה סוציאלית ע"ש בוב שאפל</w:t>
      </w:r>
    </w:p>
    <w:p w:rsidR="00881FD7" w:rsidRDefault="00881FD7" w:rsidP="00881FD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u w:val="single"/>
          <w:rtl/>
        </w:rPr>
      </w:pPr>
    </w:p>
    <w:p w:rsidR="00881FD7" w:rsidRDefault="00881FD7" w:rsidP="00123A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D4B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rtl/>
        </w:rPr>
        <w:t xml:space="preserve">כנגד כל הסיכויים – על יצירת קשר עם </w:t>
      </w:r>
      <w:r w:rsidR="00123A16">
        <w:rPr>
          <w:rFonts w:ascii="Times New Roman" w:eastAsia="Times New Roman" w:hAnsi="Times New Roman" w:cs="Times New Roman" w:hint="cs"/>
          <w:b/>
          <w:bCs/>
          <w:color w:val="222222"/>
          <w:sz w:val="24"/>
          <w:szCs w:val="24"/>
          <w:rtl/>
        </w:rPr>
        <w:t>פונים</w:t>
      </w:r>
      <w:r w:rsidRPr="00BD4B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rtl/>
        </w:rPr>
        <w:t xml:space="preserve"> במצוקה חברתית וכלכלית מתמשכת</w:t>
      </w:r>
    </w:p>
    <w:p w:rsidR="00123A16" w:rsidRPr="00BD4BF1" w:rsidRDefault="00123A16" w:rsidP="00123A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Against All Odds - Creating Therapeutic Bonds with Clients in Extreme Distress </w:t>
      </w:r>
    </w:p>
    <w:p w:rsidR="00881FD7" w:rsidRPr="00123A16" w:rsidRDefault="00881FD7" w:rsidP="00123A16">
      <w:pPr>
        <w:spacing w:line="360" w:lineRule="auto"/>
        <w:rPr>
          <w:rFonts w:asciiTheme="majorBidi" w:hAnsiTheme="majorBidi" w:cstheme="majorBidi"/>
          <w:rtl/>
        </w:rPr>
      </w:pPr>
    </w:p>
    <w:p w:rsidR="00123A16" w:rsidRDefault="00123A16" w:rsidP="00881FD7">
      <w:pPr>
        <w:spacing w:line="360" w:lineRule="auto"/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קורס ל</w:t>
      </w:r>
      <w:r w:rsidR="00F05A0E">
        <w:rPr>
          <w:rFonts w:asciiTheme="majorBidi" w:hAnsiTheme="majorBidi" w:cstheme="majorBidi" w:hint="cs"/>
          <w:rtl/>
        </w:rPr>
        <w:t xml:space="preserve">קראת </w:t>
      </w:r>
      <w:r>
        <w:rPr>
          <w:rFonts w:asciiTheme="majorBidi" w:hAnsiTheme="majorBidi" w:cstheme="majorBidi" w:hint="cs"/>
          <w:rtl/>
        </w:rPr>
        <w:t>תואר שני</w:t>
      </w:r>
    </w:p>
    <w:p w:rsidR="00881FD7" w:rsidRPr="00881FD7" w:rsidRDefault="00881FD7" w:rsidP="00123A16">
      <w:pPr>
        <w:spacing w:line="360" w:lineRule="auto"/>
        <w:jc w:val="center"/>
        <w:rPr>
          <w:rFonts w:asciiTheme="majorBidi" w:hAnsiTheme="majorBidi" w:cstheme="majorBidi"/>
          <w:rtl/>
        </w:rPr>
      </w:pPr>
      <w:r w:rsidRPr="00881FD7">
        <w:rPr>
          <w:rFonts w:asciiTheme="majorBidi" w:hAnsiTheme="majorBidi" w:cstheme="majorBidi"/>
          <w:rtl/>
        </w:rPr>
        <w:t>סמסטר ב', שנה"ל תשע"</w:t>
      </w:r>
      <w:r w:rsidR="00123A16">
        <w:rPr>
          <w:rFonts w:asciiTheme="majorBidi" w:hAnsiTheme="majorBidi" w:cstheme="majorBidi" w:hint="cs"/>
          <w:rtl/>
        </w:rPr>
        <w:t>ו</w:t>
      </w:r>
      <w:r w:rsidRPr="00881FD7">
        <w:rPr>
          <w:rFonts w:asciiTheme="majorBidi" w:hAnsiTheme="majorBidi" w:cstheme="majorBidi"/>
          <w:rtl/>
        </w:rPr>
        <w:t xml:space="preserve">, </w:t>
      </w:r>
      <w:r w:rsidR="00123A16">
        <w:rPr>
          <w:rFonts w:asciiTheme="majorBidi" w:hAnsiTheme="majorBidi" w:cstheme="majorBidi" w:hint="cs"/>
          <w:rtl/>
        </w:rPr>
        <w:t>2016</w:t>
      </w:r>
    </w:p>
    <w:p w:rsidR="00881FD7" w:rsidRPr="00881FD7" w:rsidRDefault="00881FD7" w:rsidP="00881FD7">
      <w:pPr>
        <w:spacing w:line="360" w:lineRule="auto"/>
        <w:jc w:val="center"/>
        <w:rPr>
          <w:rFonts w:asciiTheme="majorBidi" w:hAnsiTheme="majorBidi" w:cstheme="majorBidi"/>
          <w:rtl/>
        </w:rPr>
      </w:pPr>
      <w:r w:rsidRPr="00881FD7">
        <w:rPr>
          <w:rFonts w:asciiTheme="majorBidi" w:hAnsiTheme="majorBidi" w:cstheme="majorBidi"/>
          <w:rtl/>
        </w:rPr>
        <w:t>יום ב, 10-12</w:t>
      </w:r>
    </w:p>
    <w:p w:rsidR="00881FD7" w:rsidRPr="00BD4BF1" w:rsidRDefault="00881FD7" w:rsidP="00881FD7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D4BF1">
        <w:rPr>
          <w:rFonts w:asciiTheme="majorBidi" w:hAnsiTheme="majorBidi" w:cstheme="majorBidi"/>
          <w:b/>
          <w:bCs/>
          <w:sz w:val="24"/>
          <w:szCs w:val="24"/>
          <w:rtl/>
        </w:rPr>
        <w:t>ד"ר סיגל קני- פז</w:t>
      </w:r>
    </w:p>
    <w:p w:rsidR="00881FD7" w:rsidRPr="00881FD7" w:rsidRDefault="00881FD7" w:rsidP="00881FD7">
      <w:pPr>
        <w:spacing w:line="360" w:lineRule="auto"/>
        <w:jc w:val="center"/>
        <w:rPr>
          <w:rFonts w:asciiTheme="majorBidi" w:hAnsiTheme="majorBidi" w:cstheme="majorBidi"/>
        </w:rPr>
      </w:pPr>
      <w:r w:rsidRPr="00881FD7">
        <w:rPr>
          <w:rFonts w:asciiTheme="majorBidi" w:hAnsiTheme="majorBidi" w:cstheme="majorBidi"/>
        </w:rPr>
        <w:t>cigalkp@gmail.com</w:t>
      </w:r>
    </w:p>
    <w:p w:rsidR="00881FD7" w:rsidRPr="006A546A" w:rsidRDefault="00881FD7" w:rsidP="00C237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rtl/>
        </w:rPr>
      </w:pPr>
      <w:r w:rsidRPr="006A546A">
        <w:rPr>
          <w:rFonts w:ascii="Times New Roman" w:eastAsia="Times New Roman" w:hAnsi="Times New Roman" w:cs="Times New Roman"/>
          <w:b/>
          <w:bCs/>
          <w:color w:val="222222"/>
          <w:rtl/>
        </w:rPr>
        <w:t>תאור הקורס</w:t>
      </w:r>
    </w:p>
    <w:p w:rsidR="00881FD7" w:rsidRPr="006A546A" w:rsidRDefault="00F05A0E" w:rsidP="00F05A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rtl/>
        </w:rPr>
      </w:pPr>
      <w:r>
        <w:rPr>
          <w:rFonts w:ascii="Times New Roman" w:eastAsia="Times New Roman" w:hAnsi="Times New Roman" w:cs="Times New Roman" w:hint="cs"/>
          <w:color w:val="222222"/>
          <w:rtl/>
        </w:rPr>
        <w:t xml:space="preserve">יחידים ומשפחות </w:t>
      </w:r>
      <w:r w:rsidR="00881FD7" w:rsidRPr="006A546A">
        <w:rPr>
          <w:rFonts w:ascii="Times New Roman" w:eastAsia="Times New Roman" w:hAnsi="Times New Roman" w:cs="Times New Roman"/>
          <w:color w:val="222222"/>
          <w:rtl/>
        </w:rPr>
        <w:t>המצוי</w:t>
      </w:r>
      <w:r>
        <w:rPr>
          <w:rFonts w:ascii="Times New Roman" w:eastAsia="Times New Roman" w:hAnsi="Times New Roman" w:cs="Times New Roman" w:hint="cs"/>
          <w:color w:val="222222"/>
          <w:rtl/>
        </w:rPr>
        <w:t>ים</w:t>
      </w:r>
      <w:r w:rsidR="00881FD7" w:rsidRPr="006A546A">
        <w:rPr>
          <w:rFonts w:ascii="Times New Roman" w:eastAsia="Times New Roman" w:hAnsi="Times New Roman" w:cs="Times New Roman"/>
          <w:color w:val="222222"/>
          <w:rtl/>
        </w:rPr>
        <w:t xml:space="preserve"> במצוקה כלכלית וחברתית ומתמשכת, מהווים חלק ניכר מאוכלוסיית היעד של העובד</w:t>
      </w:r>
      <w:r w:rsidR="00C2374B" w:rsidRPr="006A546A">
        <w:rPr>
          <w:rFonts w:ascii="Times New Roman" w:eastAsia="Times New Roman" w:hAnsi="Times New Roman" w:cs="Times New Roman"/>
          <w:color w:val="222222"/>
          <w:rtl/>
        </w:rPr>
        <w:t>ים/ות</w:t>
      </w:r>
      <w:r w:rsidR="00881FD7" w:rsidRPr="006A546A">
        <w:rPr>
          <w:rFonts w:ascii="Times New Roman" w:eastAsia="Times New Roman" w:hAnsi="Times New Roman" w:cs="Times New Roman"/>
          <w:color w:val="222222"/>
          <w:rtl/>
        </w:rPr>
        <w:t xml:space="preserve"> הסוציאלי</w:t>
      </w:r>
      <w:r w:rsidR="00C2374B" w:rsidRPr="006A546A">
        <w:rPr>
          <w:rFonts w:ascii="Times New Roman" w:eastAsia="Times New Roman" w:hAnsi="Times New Roman" w:cs="Times New Roman"/>
          <w:color w:val="222222"/>
          <w:rtl/>
        </w:rPr>
        <w:t>ים/</w:t>
      </w:r>
      <w:r w:rsidR="00881FD7" w:rsidRPr="006A546A">
        <w:rPr>
          <w:rFonts w:ascii="Times New Roman" w:eastAsia="Times New Roman" w:hAnsi="Times New Roman" w:cs="Times New Roman"/>
          <w:color w:val="222222"/>
          <w:rtl/>
        </w:rPr>
        <w:t xml:space="preserve">ות בשירותים הציבוריים. הדחיפות לטיפול בילדים בסיכון ממשפחות מצוקה, הפכו גם לחלק העיקרי בהתערבות הנדרשת מן העובדות במגע עם אוכלוסיה זו. </w:t>
      </w:r>
    </w:p>
    <w:p w:rsidR="00881FD7" w:rsidRDefault="00881FD7" w:rsidP="00881F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rtl/>
        </w:rPr>
      </w:pPr>
      <w:r w:rsidRPr="006A546A">
        <w:rPr>
          <w:rFonts w:ascii="Times New Roman" w:eastAsia="Times New Roman" w:hAnsi="Times New Roman" w:cs="Times New Roman"/>
          <w:color w:val="222222"/>
          <w:rtl/>
        </w:rPr>
        <w:t xml:space="preserve">למרות המגע התכוף, התחושה בקרב העובדים הסוציאליים היא כי הם מתקשים לייצר את הקשר עם </w:t>
      </w:r>
      <w:r w:rsidR="00F05A0E">
        <w:rPr>
          <w:rFonts w:ascii="Times New Roman" w:eastAsia="Times New Roman" w:hAnsi="Times New Roman" w:cs="Times New Roman" w:hint="cs"/>
          <w:color w:val="222222"/>
          <w:rtl/>
        </w:rPr>
        <w:t>פונים ו</w:t>
      </w:r>
      <w:r w:rsidRPr="006A546A">
        <w:rPr>
          <w:rFonts w:ascii="Times New Roman" w:eastAsia="Times New Roman" w:hAnsi="Times New Roman" w:cs="Times New Roman"/>
          <w:color w:val="222222"/>
          <w:rtl/>
        </w:rPr>
        <w:t xml:space="preserve">משפחות במצוקה וכי הטיפול בהן מאתגר.   </w:t>
      </w:r>
    </w:p>
    <w:p w:rsidR="00881FD7" w:rsidRDefault="00881FD7" w:rsidP="00C237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rtl/>
        </w:rPr>
      </w:pPr>
      <w:r w:rsidRPr="006A546A">
        <w:rPr>
          <w:rFonts w:ascii="Times New Roman" w:eastAsia="Times New Roman" w:hAnsi="Times New Roman" w:cs="Times New Roman"/>
          <w:b/>
          <w:bCs/>
          <w:color w:val="222222"/>
          <w:rtl/>
        </w:rPr>
        <w:t>מטרת הקורס</w:t>
      </w:r>
      <w:r w:rsidR="00C2374B" w:rsidRPr="006A546A">
        <w:rPr>
          <w:rFonts w:ascii="Times New Roman" w:eastAsia="Times New Roman" w:hAnsi="Times New Roman" w:cs="Times New Roman"/>
          <w:b/>
          <w:bCs/>
          <w:color w:val="222222"/>
          <w:rtl/>
        </w:rPr>
        <w:t xml:space="preserve"> </w:t>
      </w:r>
      <w:r w:rsidRPr="006A546A">
        <w:rPr>
          <w:rFonts w:ascii="Times New Roman" w:eastAsia="Times New Roman" w:hAnsi="Times New Roman" w:cs="Times New Roman"/>
          <w:color w:val="222222"/>
          <w:rtl/>
        </w:rPr>
        <w:t xml:space="preserve">היא להעשיר את הידע התיאורטי והקליני על משפחות במצוקה ואת הסיבות לקושי ביצירת קשר עימן. ידע זה יתורגם לכלים מעשיים ליישוג וטיפול במשפחות. </w:t>
      </w:r>
    </w:p>
    <w:p w:rsidR="00717490" w:rsidRPr="006A546A" w:rsidRDefault="00717490" w:rsidP="00C237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rtl/>
        </w:rPr>
      </w:pPr>
    </w:p>
    <w:p w:rsidR="00881FD7" w:rsidRPr="006A546A" w:rsidRDefault="00881FD7" w:rsidP="007174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rtl/>
        </w:rPr>
      </w:pPr>
      <w:r w:rsidRPr="006A546A">
        <w:rPr>
          <w:rFonts w:ascii="Times New Roman" w:eastAsia="Times New Roman" w:hAnsi="Times New Roman" w:cs="Times New Roman"/>
          <w:b/>
          <w:bCs/>
          <w:color w:val="222222"/>
          <w:rtl/>
        </w:rPr>
        <w:t>תכני הקורס</w:t>
      </w:r>
      <w:r w:rsidR="00C2374B" w:rsidRPr="006A546A">
        <w:rPr>
          <w:rFonts w:ascii="Times New Roman" w:eastAsia="Times New Roman" w:hAnsi="Times New Roman" w:cs="Times New Roman"/>
          <w:b/>
          <w:bCs/>
          <w:color w:val="222222"/>
          <w:rtl/>
        </w:rPr>
        <w:t xml:space="preserve"> </w:t>
      </w:r>
      <w:r w:rsidRPr="006A546A">
        <w:rPr>
          <w:rFonts w:ascii="Times New Roman" w:eastAsia="Times New Roman" w:hAnsi="Times New Roman" w:cs="Times New Roman"/>
          <w:color w:val="222222"/>
          <w:rtl/>
        </w:rPr>
        <w:t xml:space="preserve">ייגעו בהבנה של ההקשר החברתי – כלכלי בתוכן חיות משפחות במצוקה ולהקשר היחסים בתוך המשפחה על רקע חוויות טראומטיות מתמשכות; כיצד ניתן להתגבר על מכשולים ביצירת קשר וכיצד ניתן לבנות ברית טיפולית בסיוע למשפחות, בעיקר סביב נושא ההורות וסיכון ילדים. </w:t>
      </w:r>
    </w:p>
    <w:p w:rsidR="00881FD7" w:rsidRDefault="00881FD7" w:rsidP="00881F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rtl/>
        </w:rPr>
      </w:pPr>
      <w:r w:rsidRPr="006A546A">
        <w:rPr>
          <w:rFonts w:ascii="Times New Roman" w:eastAsia="Times New Roman" w:hAnsi="Times New Roman" w:cs="Times New Roman"/>
          <w:color w:val="222222"/>
          <w:rtl/>
        </w:rPr>
        <w:t xml:space="preserve">הקורס מתאים לתלמידי תואר שני- העובדים בשטח, ומצוייים בתהליכי גיבוש של עמדות מקצועיות מול אוכלוסיות מצוקה, עמדות הנשענות פעמים רבות על העדר הצלחות מול אוכלוסיה זו או חסר בידע מחקרי ותיאורטי הנוגע לאוכלוסית המשפחות במצוקה. </w:t>
      </w:r>
    </w:p>
    <w:p w:rsidR="004C66D7" w:rsidRPr="004C66D7" w:rsidRDefault="004C66D7" w:rsidP="00CE22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rtl/>
        </w:rPr>
      </w:pPr>
      <w:r w:rsidRPr="004C66D7">
        <w:rPr>
          <w:rFonts w:ascii="Times New Roman" w:eastAsia="Times New Roman" w:hAnsi="Times New Roman" w:cs="Times New Roman" w:hint="cs"/>
          <w:b/>
          <w:bCs/>
          <w:color w:val="222222"/>
          <w:rtl/>
        </w:rPr>
        <w:t>אל מספר שיעורים י</w:t>
      </w:r>
      <w:r>
        <w:rPr>
          <w:rFonts w:ascii="Times New Roman" w:eastAsia="Times New Roman" w:hAnsi="Times New Roman" w:cs="Times New Roman" w:hint="cs"/>
          <w:b/>
          <w:bCs/>
          <w:color w:val="222222"/>
          <w:rtl/>
        </w:rPr>
        <w:t xml:space="preserve">וזמנו </w:t>
      </w:r>
      <w:r w:rsidRPr="004C66D7">
        <w:rPr>
          <w:rFonts w:ascii="Times New Roman" w:eastAsia="Times New Roman" w:hAnsi="Times New Roman" w:cs="Times New Roman" w:hint="cs"/>
          <w:b/>
          <w:bCs/>
          <w:color w:val="222222"/>
          <w:rtl/>
        </w:rPr>
        <w:t>אורחים</w:t>
      </w:r>
      <w:r>
        <w:rPr>
          <w:rFonts w:ascii="Times New Roman" w:eastAsia="Times New Roman" w:hAnsi="Times New Roman" w:cs="Times New Roman" w:hint="cs"/>
          <w:b/>
          <w:bCs/>
          <w:color w:val="222222"/>
          <w:rtl/>
        </w:rPr>
        <w:t>,</w:t>
      </w:r>
      <w:r w:rsidRPr="004C66D7">
        <w:rPr>
          <w:rFonts w:ascii="Times New Roman" w:eastAsia="Times New Roman" w:hAnsi="Times New Roman" w:cs="Times New Roman" w:hint="cs"/>
          <w:b/>
          <w:bCs/>
          <w:color w:val="222222"/>
          <w:rtl/>
        </w:rPr>
        <w:t xml:space="preserve"> ביניהם</w:t>
      </w:r>
      <w:r w:rsidR="00CE2218">
        <w:rPr>
          <w:rFonts w:ascii="Times New Roman" w:eastAsia="Times New Roman" w:hAnsi="Times New Roman" w:cs="Times New Roman" w:hint="cs"/>
          <w:b/>
          <w:bCs/>
          <w:color w:val="222222"/>
          <w:rtl/>
        </w:rPr>
        <w:t>:</w:t>
      </w:r>
      <w:r>
        <w:rPr>
          <w:rFonts w:ascii="Times New Roman" w:eastAsia="Times New Roman" w:hAnsi="Times New Roman" w:cs="Times New Roman" w:hint="cs"/>
          <w:b/>
          <w:bCs/>
          <w:color w:val="222222"/>
          <w:rtl/>
        </w:rPr>
        <w:t xml:space="preserve"> </w:t>
      </w:r>
      <w:r w:rsidRPr="004C66D7">
        <w:rPr>
          <w:rFonts w:ascii="Times New Roman" w:eastAsia="Times New Roman" w:hAnsi="Times New Roman" w:cs="Times New Roman" w:hint="cs"/>
          <w:b/>
          <w:bCs/>
          <w:color w:val="222222"/>
          <w:rtl/>
        </w:rPr>
        <w:t xml:space="preserve">לקוחות מערכת הרווחה ועובדים סוציאליים </w:t>
      </w:r>
      <w:r>
        <w:rPr>
          <w:rFonts w:ascii="Times New Roman" w:eastAsia="Times New Roman" w:hAnsi="Times New Roman" w:cs="Times New Roman" w:hint="cs"/>
          <w:b/>
          <w:bCs/>
          <w:color w:val="222222"/>
          <w:rtl/>
        </w:rPr>
        <w:t xml:space="preserve">אשר </w:t>
      </w:r>
      <w:r w:rsidRPr="004C66D7">
        <w:rPr>
          <w:rFonts w:ascii="Times New Roman" w:eastAsia="Times New Roman" w:hAnsi="Times New Roman" w:cs="Times New Roman" w:hint="cs"/>
          <w:b/>
          <w:bCs/>
          <w:color w:val="222222"/>
          <w:rtl/>
        </w:rPr>
        <w:t>ישתפו בחוויותיהם ובתפיסותיהם האישיות</w:t>
      </w:r>
      <w:r>
        <w:rPr>
          <w:rFonts w:ascii="Times New Roman" w:eastAsia="Times New Roman" w:hAnsi="Times New Roman" w:cs="Times New Roman" w:hint="cs"/>
          <w:b/>
          <w:bCs/>
          <w:color w:val="222222"/>
          <w:rtl/>
        </w:rPr>
        <w:t xml:space="preserve"> ביחס ליצירת קשר עם משפחות במצוקה</w:t>
      </w:r>
      <w:r w:rsidRPr="004C66D7">
        <w:rPr>
          <w:rFonts w:ascii="Times New Roman" w:eastAsia="Times New Roman" w:hAnsi="Times New Roman" w:cs="Times New Roman" w:hint="cs"/>
          <w:b/>
          <w:bCs/>
          <w:color w:val="222222"/>
          <w:rtl/>
        </w:rPr>
        <w:t>.</w:t>
      </w:r>
    </w:p>
    <w:p w:rsidR="008C1D8E" w:rsidRDefault="008C1D8E" w:rsidP="006A546A">
      <w:pPr>
        <w:pStyle w:val="NormalParH"/>
        <w:spacing w:line="360" w:lineRule="auto"/>
        <w:rPr>
          <w:rFonts w:cs="Times New Roman"/>
          <w:b/>
          <w:bCs/>
          <w:noProof w:val="0"/>
          <w:sz w:val="22"/>
          <w:szCs w:val="22"/>
          <w:rtl/>
          <w:lang w:eastAsia="en-US"/>
        </w:rPr>
      </w:pPr>
    </w:p>
    <w:p w:rsidR="006A546A" w:rsidRDefault="006A546A" w:rsidP="006A546A">
      <w:pPr>
        <w:pStyle w:val="NormalParH"/>
        <w:spacing w:line="360" w:lineRule="auto"/>
        <w:rPr>
          <w:rFonts w:cs="Times New Roman"/>
          <w:b/>
          <w:bCs/>
          <w:noProof w:val="0"/>
          <w:sz w:val="22"/>
          <w:szCs w:val="22"/>
          <w:rtl/>
          <w:lang w:eastAsia="en-US"/>
        </w:rPr>
      </w:pPr>
      <w:r w:rsidRPr="006A546A">
        <w:rPr>
          <w:rFonts w:cs="Times New Roman"/>
          <w:b/>
          <w:bCs/>
          <w:noProof w:val="0"/>
          <w:sz w:val="22"/>
          <w:szCs w:val="22"/>
          <w:rtl/>
          <w:lang w:eastAsia="en-US"/>
        </w:rPr>
        <w:t>מטלות הקורס</w:t>
      </w:r>
    </w:p>
    <w:p w:rsidR="008C1D8E" w:rsidRPr="008C1D8E" w:rsidRDefault="00717490" w:rsidP="008C1D8E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rtl/>
        </w:rPr>
      </w:pPr>
      <w:r w:rsidRPr="008C1D8E">
        <w:rPr>
          <w:rFonts w:cs="Times New Roman" w:hint="cs"/>
          <w:b/>
          <w:bCs/>
          <w:rtl/>
        </w:rPr>
        <w:t xml:space="preserve">הנוכחות </w:t>
      </w:r>
      <w:r w:rsidRPr="008C1D8E">
        <w:rPr>
          <w:rFonts w:cs="Times New Roman" w:hint="cs"/>
          <w:rtl/>
        </w:rPr>
        <w:t xml:space="preserve">בקורס </w:t>
      </w:r>
      <w:r w:rsidR="008C1D8E" w:rsidRPr="008C1D8E">
        <w:rPr>
          <w:rFonts w:ascii="Times New Roman" w:hAnsi="Times New Roman" w:cs="Times New Roman"/>
          <w:rtl/>
        </w:rPr>
        <w:t>היא חובה. על פי נהלי בית הספר</w:t>
      </w:r>
      <w:r w:rsidR="008C1D8E" w:rsidRPr="008C1D8E">
        <w:rPr>
          <w:rFonts w:ascii="Times New Roman" w:hAnsi="Times New Roman" w:cs="Times New Roman" w:hint="cs"/>
          <w:rtl/>
        </w:rPr>
        <w:t>.</w:t>
      </w:r>
    </w:p>
    <w:p w:rsidR="0008583D" w:rsidRPr="008C1D8E" w:rsidRDefault="0008583D" w:rsidP="008C1D8E">
      <w:pPr>
        <w:pStyle w:val="NormalParH"/>
        <w:numPr>
          <w:ilvl w:val="0"/>
          <w:numId w:val="26"/>
        </w:numPr>
        <w:spacing w:line="360" w:lineRule="auto"/>
        <w:rPr>
          <w:rFonts w:cs="Times New Roman"/>
          <w:noProof w:val="0"/>
          <w:sz w:val="22"/>
          <w:szCs w:val="22"/>
          <w:u w:val="single"/>
          <w:rtl/>
          <w:lang w:eastAsia="en-US"/>
        </w:rPr>
      </w:pPr>
      <w:r>
        <w:rPr>
          <w:rFonts w:cs="Times New Roman" w:hint="cs"/>
          <w:b/>
          <w:bCs/>
          <w:noProof w:val="0"/>
          <w:sz w:val="22"/>
          <w:szCs w:val="22"/>
          <w:rtl/>
          <w:lang w:eastAsia="en-US"/>
        </w:rPr>
        <w:lastRenderedPageBreak/>
        <w:t xml:space="preserve">קריאת פריטי חובה. </w:t>
      </w:r>
      <w:r w:rsidRPr="007A10D8">
        <w:rPr>
          <w:rFonts w:cs="Times New Roman" w:hint="cs"/>
          <w:noProof w:val="0"/>
          <w:sz w:val="22"/>
          <w:szCs w:val="22"/>
          <w:rtl/>
          <w:lang w:eastAsia="en-US"/>
        </w:rPr>
        <w:t>הסטודנטים/ו</w:t>
      </w:r>
      <w:r w:rsidR="001A4039">
        <w:rPr>
          <w:rFonts w:cs="Times New Roman" w:hint="cs"/>
          <w:noProof w:val="0"/>
          <w:sz w:val="22"/>
          <w:szCs w:val="22"/>
          <w:rtl/>
          <w:lang w:eastAsia="en-US"/>
        </w:rPr>
        <w:t xml:space="preserve">ת מתבקשים להגיע לשיעורים מוכנים </w:t>
      </w:r>
      <w:r w:rsidRPr="007A10D8">
        <w:rPr>
          <w:rFonts w:cs="Times New Roman" w:hint="cs"/>
          <w:noProof w:val="0"/>
          <w:sz w:val="22"/>
          <w:szCs w:val="22"/>
          <w:rtl/>
          <w:lang w:eastAsia="en-US"/>
        </w:rPr>
        <w:t>לאחר ק</w:t>
      </w:r>
      <w:r w:rsidR="007A10D8" w:rsidRPr="007A10D8">
        <w:rPr>
          <w:rFonts w:cs="Times New Roman" w:hint="cs"/>
          <w:noProof w:val="0"/>
          <w:sz w:val="22"/>
          <w:szCs w:val="22"/>
          <w:rtl/>
          <w:lang w:eastAsia="en-US"/>
        </w:rPr>
        <w:t>ריאת המאמרים</w:t>
      </w:r>
      <w:r w:rsidR="008B48F4">
        <w:rPr>
          <w:rFonts w:cs="Times New Roman" w:hint="cs"/>
          <w:noProof w:val="0"/>
          <w:sz w:val="22"/>
          <w:szCs w:val="22"/>
          <w:rtl/>
          <w:lang w:eastAsia="en-US"/>
        </w:rPr>
        <w:t xml:space="preserve">. </w:t>
      </w:r>
      <w:r w:rsidR="008B48F4" w:rsidRPr="008C1D8E">
        <w:rPr>
          <w:rFonts w:cs="Times New Roman" w:hint="cs"/>
          <w:noProof w:val="0"/>
          <w:sz w:val="22"/>
          <w:szCs w:val="22"/>
          <w:u w:val="single"/>
          <w:rtl/>
          <w:lang w:eastAsia="en-US"/>
        </w:rPr>
        <w:t>תינתן ה</w:t>
      </w:r>
      <w:r w:rsidR="001A4039" w:rsidRPr="008C1D8E">
        <w:rPr>
          <w:rFonts w:cs="Times New Roman" w:hint="cs"/>
          <w:noProof w:val="0"/>
          <w:sz w:val="22"/>
          <w:szCs w:val="22"/>
          <w:u w:val="single"/>
          <w:rtl/>
          <w:lang w:eastAsia="en-US"/>
        </w:rPr>
        <w:t>פנייה</w:t>
      </w:r>
      <w:r w:rsidR="008B48F4" w:rsidRPr="008C1D8E">
        <w:rPr>
          <w:rFonts w:cs="Times New Roman" w:hint="cs"/>
          <w:noProof w:val="0"/>
          <w:sz w:val="22"/>
          <w:szCs w:val="22"/>
          <w:u w:val="single"/>
          <w:rtl/>
          <w:lang w:eastAsia="en-US"/>
        </w:rPr>
        <w:t xml:space="preserve"> לקראת כל שיעור לגבי מטלת קריא</w:t>
      </w:r>
      <w:r w:rsidR="009F05D5" w:rsidRPr="008C1D8E">
        <w:rPr>
          <w:rFonts w:cs="Times New Roman" w:hint="cs"/>
          <w:noProof w:val="0"/>
          <w:sz w:val="22"/>
          <w:szCs w:val="22"/>
          <w:u w:val="single"/>
          <w:rtl/>
          <w:lang w:eastAsia="en-US"/>
        </w:rPr>
        <w:t>ת החובה</w:t>
      </w:r>
      <w:r w:rsidR="008B48F4" w:rsidRPr="008C1D8E">
        <w:rPr>
          <w:rFonts w:cs="Times New Roman" w:hint="cs"/>
          <w:noProof w:val="0"/>
          <w:sz w:val="22"/>
          <w:szCs w:val="22"/>
          <w:u w:val="single"/>
          <w:rtl/>
          <w:lang w:eastAsia="en-US"/>
        </w:rPr>
        <w:t>.</w:t>
      </w:r>
    </w:p>
    <w:p w:rsidR="006A546A" w:rsidRPr="008C1D8E" w:rsidRDefault="006A546A" w:rsidP="008C1D8E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rtl/>
        </w:rPr>
      </w:pPr>
      <w:r w:rsidRPr="008C1D8E">
        <w:rPr>
          <w:rFonts w:ascii="Times New Roman" w:hAnsi="Times New Roman" w:cs="Times New Roman"/>
          <w:b/>
          <w:bCs/>
          <w:rtl/>
        </w:rPr>
        <w:t>השתתפות פעילה</w:t>
      </w:r>
      <w:r w:rsidRPr="008C1D8E">
        <w:rPr>
          <w:rFonts w:ascii="Times New Roman" w:hAnsi="Times New Roman" w:cs="Times New Roman"/>
          <w:rtl/>
        </w:rPr>
        <w:t xml:space="preserve">. משקל מרכיב זה בציון, </w:t>
      </w:r>
      <w:r w:rsidR="00C82D32" w:rsidRPr="008C1D8E">
        <w:rPr>
          <w:rFonts w:ascii="Times New Roman" w:hAnsi="Times New Roman" w:cs="Times New Roman" w:hint="cs"/>
          <w:rtl/>
        </w:rPr>
        <w:t>15%. מטרת הקורס היא לסייע לסטודנטים לייצר נקודות מפגש מיטיבות עם משפחות שבטיפולם. לפיכך</w:t>
      </w:r>
      <w:r w:rsidR="009E356A" w:rsidRPr="008C1D8E">
        <w:rPr>
          <w:rFonts w:ascii="Times New Roman" w:hAnsi="Times New Roman" w:cs="Times New Roman" w:hint="cs"/>
          <w:rtl/>
        </w:rPr>
        <w:t>,</w:t>
      </w:r>
      <w:r w:rsidR="00C82D32" w:rsidRPr="008C1D8E">
        <w:rPr>
          <w:rFonts w:ascii="Times New Roman" w:hAnsi="Times New Roman" w:cs="Times New Roman" w:hint="cs"/>
          <w:rtl/>
        </w:rPr>
        <w:t xml:space="preserve"> הבאת סוגיות והצג</w:t>
      </w:r>
      <w:r w:rsidR="009E356A" w:rsidRPr="008C1D8E">
        <w:rPr>
          <w:rFonts w:ascii="Times New Roman" w:hAnsi="Times New Roman" w:cs="Times New Roman" w:hint="cs"/>
          <w:rtl/>
        </w:rPr>
        <w:t>ו</w:t>
      </w:r>
      <w:r w:rsidR="00C82D32" w:rsidRPr="008C1D8E">
        <w:rPr>
          <w:rFonts w:ascii="Times New Roman" w:hAnsi="Times New Roman" w:cs="Times New Roman" w:hint="cs"/>
          <w:rtl/>
        </w:rPr>
        <w:t>ת מקרים מן השטח מהוו</w:t>
      </w:r>
      <w:r w:rsidR="009F05D5" w:rsidRPr="008C1D8E">
        <w:rPr>
          <w:rFonts w:ascii="Times New Roman" w:hAnsi="Times New Roman" w:cs="Times New Roman" w:hint="cs"/>
          <w:rtl/>
        </w:rPr>
        <w:t>ה</w:t>
      </w:r>
      <w:r w:rsidR="00C82D32" w:rsidRPr="008C1D8E">
        <w:rPr>
          <w:rFonts w:ascii="Times New Roman" w:hAnsi="Times New Roman" w:cs="Times New Roman" w:hint="cs"/>
          <w:rtl/>
        </w:rPr>
        <w:t xml:space="preserve"> חלק </w:t>
      </w:r>
      <w:r w:rsidR="007A10D8" w:rsidRPr="008C1D8E">
        <w:rPr>
          <w:rFonts w:ascii="Times New Roman" w:hAnsi="Times New Roman" w:cs="Times New Roman" w:hint="cs"/>
          <w:rtl/>
        </w:rPr>
        <w:t>משמעותי</w:t>
      </w:r>
      <w:r w:rsidR="00C82D32" w:rsidRPr="008C1D8E">
        <w:rPr>
          <w:rFonts w:ascii="Times New Roman" w:hAnsi="Times New Roman" w:cs="Times New Roman" w:hint="cs"/>
          <w:rtl/>
        </w:rPr>
        <w:t xml:space="preserve"> מתהליך הלמידה בקורס.</w:t>
      </w:r>
    </w:p>
    <w:p w:rsidR="006A546A" w:rsidRPr="008C1D8E" w:rsidRDefault="006A546A" w:rsidP="00687E06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rtl/>
        </w:rPr>
      </w:pPr>
      <w:r w:rsidRPr="008C1D8E">
        <w:rPr>
          <w:rFonts w:ascii="Times New Roman" w:hAnsi="Times New Roman" w:cs="Times New Roman"/>
          <w:b/>
          <w:bCs/>
          <w:rtl/>
        </w:rPr>
        <w:t>עבודה מסכמת</w:t>
      </w:r>
      <w:r w:rsidRPr="008C1D8E">
        <w:rPr>
          <w:rFonts w:ascii="Times New Roman" w:hAnsi="Times New Roman" w:cs="Times New Roman"/>
          <w:rtl/>
        </w:rPr>
        <w:t xml:space="preserve">. משקל העבודה המסכמת בציון הסופי </w:t>
      </w:r>
      <w:r w:rsidR="00C82D32" w:rsidRPr="008C1D8E">
        <w:rPr>
          <w:rFonts w:ascii="Times New Roman" w:hAnsi="Times New Roman" w:cs="Times New Roman"/>
          <w:rtl/>
        </w:rPr>
        <w:t>–</w:t>
      </w:r>
      <w:r w:rsidRPr="008C1D8E">
        <w:rPr>
          <w:rFonts w:ascii="Times New Roman" w:hAnsi="Times New Roman" w:cs="Times New Roman"/>
          <w:rtl/>
        </w:rPr>
        <w:t xml:space="preserve"> </w:t>
      </w:r>
      <w:r w:rsidR="00C82D32" w:rsidRPr="008C1D8E">
        <w:rPr>
          <w:rFonts w:ascii="Times New Roman" w:hAnsi="Times New Roman" w:cs="Times New Roman" w:hint="cs"/>
          <w:rtl/>
        </w:rPr>
        <w:t>85%.</w:t>
      </w:r>
      <w:r w:rsidRPr="008C1D8E">
        <w:rPr>
          <w:rFonts w:ascii="Times New Roman" w:hAnsi="Times New Roman" w:cs="Times New Roman"/>
          <w:rtl/>
        </w:rPr>
        <w:t xml:space="preserve"> במסגרת העבודה המסכמת יתבקשו הסטודנטים </w:t>
      </w:r>
      <w:r w:rsidR="00C82D32" w:rsidRPr="008C1D8E">
        <w:rPr>
          <w:rFonts w:ascii="Times New Roman" w:hAnsi="Times New Roman" w:cs="Times New Roman" w:hint="cs"/>
          <w:rtl/>
        </w:rPr>
        <w:t xml:space="preserve">להציג פונה/משפחה שבטיפולם, </w:t>
      </w:r>
      <w:r w:rsidR="00687E06">
        <w:rPr>
          <w:rFonts w:ascii="Times New Roman" w:hAnsi="Times New Roman" w:cs="Times New Roman" w:hint="cs"/>
          <w:rtl/>
        </w:rPr>
        <w:t xml:space="preserve">לתאר את המשפחה בהקשרים שילמדו בקורס, </w:t>
      </w:r>
      <w:r w:rsidR="00C82D32" w:rsidRPr="008C1D8E">
        <w:rPr>
          <w:rFonts w:ascii="Times New Roman" w:hAnsi="Times New Roman" w:cs="Times New Roman" w:hint="cs"/>
          <w:rtl/>
        </w:rPr>
        <w:t xml:space="preserve">לנתח את הקשיים </w:t>
      </w:r>
      <w:r w:rsidR="007A10D8" w:rsidRPr="008C1D8E">
        <w:rPr>
          <w:rFonts w:ascii="Times New Roman" w:hAnsi="Times New Roman" w:cs="Times New Roman" w:hint="cs"/>
          <w:rtl/>
        </w:rPr>
        <w:t xml:space="preserve">שהתגלו </w:t>
      </w:r>
      <w:r w:rsidR="00C82D32" w:rsidRPr="008C1D8E">
        <w:rPr>
          <w:rFonts w:ascii="Times New Roman" w:hAnsi="Times New Roman" w:cs="Times New Roman" w:hint="cs"/>
          <w:rtl/>
        </w:rPr>
        <w:t xml:space="preserve">ביצירת </w:t>
      </w:r>
      <w:r w:rsidR="007A10D8" w:rsidRPr="008C1D8E">
        <w:rPr>
          <w:rFonts w:ascii="Times New Roman" w:hAnsi="Times New Roman" w:cs="Times New Roman" w:hint="cs"/>
          <w:rtl/>
        </w:rPr>
        <w:t>ה</w:t>
      </w:r>
      <w:r w:rsidR="00C82D32" w:rsidRPr="008C1D8E">
        <w:rPr>
          <w:rFonts w:ascii="Times New Roman" w:hAnsi="Times New Roman" w:cs="Times New Roman" w:hint="cs"/>
          <w:rtl/>
        </w:rPr>
        <w:t xml:space="preserve">קשר </w:t>
      </w:r>
      <w:r w:rsidR="007A10D8" w:rsidRPr="008C1D8E">
        <w:rPr>
          <w:rFonts w:ascii="Times New Roman" w:hAnsi="Times New Roman" w:cs="Times New Roman" w:hint="cs"/>
          <w:rtl/>
        </w:rPr>
        <w:t xml:space="preserve">עם המשפחה </w:t>
      </w:r>
      <w:r w:rsidR="00C82D32" w:rsidRPr="008C1D8E">
        <w:rPr>
          <w:rFonts w:ascii="Times New Roman" w:hAnsi="Times New Roman" w:cs="Times New Roman" w:hint="cs"/>
          <w:rtl/>
        </w:rPr>
        <w:t>תוך התבוננות בתהליך</w:t>
      </w:r>
      <w:r w:rsidR="009E356A" w:rsidRPr="008C1D8E">
        <w:rPr>
          <w:rFonts w:ascii="Times New Roman" w:hAnsi="Times New Roman" w:cs="Times New Roman" w:hint="cs"/>
          <w:rtl/>
        </w:rPr>
        <w:t xml:space="preserve"> ההתערבות לאורכו</w:t>
      </w:r>
      <w:r w:rsidR="007A10D8" w:rsidRPr="008C1D8E">
        <w:rPr>
          <w:rFonts w:ascii="Times New Roman" w:hAnsi="Times New Roman" w:cs="Times New Roman" w:hint="cs"/>
          <w:rtl/>
        </w:rPr>
        <w:t xml:space="preserve">. לאחר מכן </w:t>
      </w:r>
      <w:r w:rsidR="008B48F4" w:rsidRPr="008C1D8E">
        <w:rPr>
          <w:rFonts w:ascii="Times New Roman" w:hAnsi="Times New Roman" w:cs="Times New Roman" w:hint="cs"/>
          <w:rtl/>
        </w:rPr>
        <w:t xml:space="preserve">יתבקשו </w:t>
      </w:r>
      <w:r w:rsidR="009E356A" w:rsidRPr="008C1D8E">
        <w:rPr>
          <w:rFonts w:ascii="Times New Roman" w:hAnsi="Times New Roman" w:cs="Times New Roman" w:hint="cs"/>
          <w:rtl/>
        </w:rPr>
        <w:t xml:space="preserve">'להמציא התערבויות' מקדמות קשר, לאור </w:t>
      </w:r>
      <w:r w:rsidR="0008583D" w:rsidRPr="008C1D8E">
        <w:rPr>
          <w:rFonts w:ascii="Times New Roman" w:hAnsi="Times New Roman" w:cs="Times New Roman" w:hint="cs"/>
          <w:rtl/>
        </w:rPr>
        <w:t xml:space="preserve">תכני הקורס. </w:t>
      </w:r>
      <w:r w:rsidR="009E356A" w:rsidRPr="008C1D8E">
        <w:rPr>
          <w:rFonts w:ascii="Times New Roman" w:hAnsi="Times New Roman" w:cs="Times New Roman" w:hint="cs"/>
          <w:rtl/>
        </w:rPr>
        <w:t xml:space="preserve">(הבהרות מדוייקות בנוגע לעבודה ינתנו תוך כדי הקורס). </w:t>
      </w:r>
      <w:r w:rsidR="00C82D32" w:rsidRPr="008C1D8E">
        <w:rPr>
          <w:rFonts w:ascii="Times New Roman" w:hAnsi="Times New Roman" w:cs="Times New Roman" w:hint="cs"/>
          <w:rtl/>
        </w:rPr>
        <w:t xml:space="preserve"> </w:t>
      </w:r>
    </w:p>
    <w:p w:rsidR="00251C37" w:rsidRDefault="00C14298" w:rsidP="00D051F6">
      <w:pPr>
        <w:pStyle w:val="NormalParH"/>
        <w:spacing w:line="360" w:lineRule="auto"/>
        <w:rPr>
          <w:rFonts w:asciiTheme="majorBidi" w:hAnsiTheme="majorBidi"/>
          <w:bCs/>
          <w:u w:val="single"/>
          <w:rtl/>
        </w:rPr>
      </w:pPr>
      <w:r w:rsidRPr="00251C37">
        <w:rPr>
          <w:rFonts w:asciiTheme="majorBidi" w:hAnsiTheme="majorBidi"/>
          <w:bCs/>
          <w:u w:val="single"/>
          <w:rtl/>
        </w:rPr>
        <w:t>נושאי הקורס, רשימת קריאה ולוח זמנים</w:t>
      </w:r>
    </w:p>
    <w:p w:rsidR="00C14298" w:rsidRPr="00251C37" w:rsidRDefault="00C14298" w:rsidP="00D051F6">
      <w:pPr>
        <w:pStyle w:val="NormalParH"/>
        <w:spacing w:line="360" w:lineRule="auto"/>
        <w:rPr>
          <w:rFonts w:asciiTheme="majorBidi" w:hAnsiTheme="majorBidi"/>
          <w:bCs/>
          <w:u w:val="single"/>
          <w:rtl/>
        </w:rPr>
      </w:pPr>
    </w:p>
    <w:p w:rsidR="002A415D" w:rsidRPr="007E7806" w:rsidRDefault="002A415D" w:rsidP="000F5DD5">
      <w:pPr>
        <w:spacing w:after="0" w:line="360" w:lineRule="auto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 w:rsidRPr="007E7806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שיעור 1</w:t>
      </w:r>
      <w:r w:rsidR="000F5DD5" w:rsidRPr="007E7806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:</w:t>
      </w:r>
      <w:r w:rsidR="007934B1" w:rsidRPr="007E7806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 xml:space="preserve"> הכרות</w:t>
      </w:r>
    </w:p>
    <w:p w:rsidR="00DD651A" w:rsidRDefault="00476186" w:rsidP="0047618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 w:rsidRPr="001A4039">
        <w:rPr>
          <w:rFonts w:asciiTheme="majorBidi" w:hAnsiTheme="majorBidi" w:cs="David" w:hint="cs"/>
          <w:sz w:val="24"/>
          <w:szCs w:val="24"/>
          <w:rtl/>
        </w:rPr>
        <w:t>הכרות עם הסטודנטים תוך תיאור חוויות של בניית קשר עם לקוחות.</w:t>
      </w:r>
      <w:r w:rsidR="002A415D" w:rsidRPr="001A4039">
        <w:rPr>
          <w:rFonts w:asciiTheme="majorBidi" w:hAnsiTheme="majorBidi" w:cs="David" w:hint="cs"/>
          <w:sz w:val="24"/>
          <w:szCs w:val="24"/>
          <w:rtl/>
        </w:rPr>
        <w:t xml:space="preserve"> </w:t>
      </w:r>
    </w:p>
    <w:p w:rsidR="00476186" w:rsidRDefault="002A415D" w:rsidP="0047618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 w:rsidRPr="001A4039">
        <w:rPr>
          <w:rFonts w:asciiTheme="majorBidi" w:hAnsiTheme="majorBidi" w:cs="David" w:hint="cs"/>
          <w:sz w:val="24"/>
          <w:szCs w:val="24"/>
          <w:rtl/>
        </w:rPr>
        <w:t>תיאור מהלך הקורס.</w:t>
      </w:r>
    </w:p>
    <w:p w:rsidR="00880466" w:rsidRPr="001A4039" w:rsidRDefault="00880466" w:rsidP="0047618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:rsidR="002A415D" w:rsidRPr="007E7806" w:rsidRDefault="00476186" w:rsidP="00485824">
      <w:pPr>
        <w:spacing w:after="0" w:line="360" w:lineRule="auto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 w:rsidRPr="007E7806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 xml:space="preserve">שיעור </w:t>
      </w:r>
      <w:r w:rsidR="00880466" w:rsidRPr="007E7806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2-3</w:t>
      </w:r>
      <w:r w:rsidR="00485824" w:rsidRPr="007E7806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:</w:t>
      </w:r>
      <w:r w:rsidR="00DD651A" w:rsidRPr="007E7806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 xml:space="preserve"> </w:t>
      </w:r>
      <w:r w:rsidR="008B48F4" w:rsidRPr="007E7806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קשיים ביצירת קשר עם משפחות במצוקה</w:t>
      </w:r>
      <w:r w:rsidR="00485824" w:rsidRPr="007E7806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 xml:space="preserve"> </w:t>
      </w:r>
      <w:r w:rsidR="00485824" w:rsidRPr="007E7806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>–</w:t>
      </w:r>
      <w:r w:rsidR="00485824" w:rsidRPr="007E7806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 xml:space="preserve"> פתח דבר.</w:t>
      </w:r>
    </w:p>
    <w:p w:rsidR="00082B6E" w:rsidRDefault="00082B6E" w:rsidP="00082B6E">
      <w:pPr>
        <w:pStyle w:val="BibliographyHebrew"/>
        <w:numPr>
          <w:ilvl w:val="0"/>
          <w:numId w:val="8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קני-פז, ס. (2005). התערבות טיפולית מוצלחת בעבודה עם משפחות המצויות במצוקה קשה: תפיסתם של פונים ושל עובדים סוציאליים. עבודת דוקטוראט. מבוא עמ' 10-31.</w:t>
      </w:r>
    </w:p>
    <w:p w:rsidR="008B48F4" w:rsidRDefault="008B48F4" w:rsidP="008918AB">
      <w:pPr>
        <w:pStyle w:val="BibliographyHebrew"/>
        <w:numPr>
          <w:ilvl w:val="0"/>
          <w:numId w:val="8"/>
        </w:numPr>
        <w:rPr>
          <w:sz w:val="22"/>
          <w:szCs w:val="22"/>
        </w:rPr>
      </w:pPr>
      <w:r w:rsidRPr="00880466">
        <w:rPr>
          <w:sz w:val="22"/>
          <w:szCs w:val="22"/>
          <w:rtl/>
        </w:rPr>
        <w:t xml:space="preserve">קרומר-נבו, מ., אטיאס, ע. ובן-שמאי, א. (2002). שגרת העבודה עם משפחות במצוקה עמוקה בשירותי הרווחה: קווי יסוד לדיון מקצועי. </w:t>
      </w:r>
      <w:r w:rsidRPr="008C1D8E">
        <w:rPr>
          <w:sz w:val="22"/>
          <w:szCs w:val="22"/>
          <w:u w:val="single"/>
          <w:rtl/>
        </w:rPr>
        <w:t>חברה ורווחה, כ"ב(2),</w:t>
      </w:r>
      <w:r w:rsidRPr="00880466">
        <w:rPr>
          <w:sz w:val="22"/>
          <w:szCs w:val="22"/>
          <w:rtl/>
        </w:rPr>
        <w:t xml:space="preserve"> 199-221. </w:t>
      </w:r>
    </w:p>
    <w:p w:rsidR="003F3992" w:rsidRPr="00251C37" w:rsidRDefault="003F3992" w:rsidP="003F3992">
      <w:pPr>
        <w:pStyle w:val="BibliographyHebrew"/>
        <w:numPr>
          <w:ilvl w:val="0"/>
          <w:numId w:val="8"/>
        </w:numPr>
        <w:rPr>
          <w:sz w:val="22"/>
          <w:szCs w:val="22"/>
        </w:rPr>
      </w:pPr>
      <w:r w:rsidRPr="00251C37">
        <w:rPr>
          <w:sz w:val="22"/>
          <w:szCs w:val="22"/>
          <w:rtl/>
        </w:rPr>
        <w:t xml:space="preserve">רוזנפלד, י.מ. (1993). שותפות: קווים לפיתוח פרקטיקה של עבודה סוציאלית עם ולמען אוכלוסיות מובסות. </w:t>
      </w:r>
      <w:r w:rsidRPr="00251C37">
        <w:rPr>
          <w:sz w:val="22"/>
          <w:szCs w:val="22"/>
          <w:u w:val="single"/>
          <w:rtl/>
        </w:rPr>
        <w:t>חברה ורווחה, י"ג(3),</w:t>
      </w:r>
      <w:r w:rsidRPr="00251C37">
        <w:rPr>
          <w:sz w:val="22"/>
          <w:szCs w:val="22"/>
          <w:rtl/>
        </w:rPr>
        <w:t xml:space="preserve"> 225-235. </w:t>
      </w:r>
    </w:p>
    <w:p w:rsidR="003F3992" w:rsidRDefault="003F3992" w:rsidP="003F3992">
      <w:pPr>
        <w:pStyle w:val="BibliographyHebrew"/>
        <w:numPr>
          <w:ilvl w:val="0"/>
          <w:numId w:val="8"/>
        </w:numPr>
        <w:rPr>
          <w:sz w:val="22"/>
          <w:szCs w:val="22"/>
        </w:rPr>
      </w:pPr>
      <w:r w:rsidRPr="00251C37">
        <w:rPr>
          <w:sz w:val="22"/>
          <w:szCs w:val="22"/>
          <w:rtl/>
        </w:rPr>
        <w:t xml:space="preserve">רוזנפלד, י. וסייקס, י. (2000). "והיינו הולמים" - לקראת שירותים טובים דיים בעבור משפחות וילדים. </w:t>
      </w:r>
      <w:r w:rsidRPr="008C1D8E">
        <w:rPr>
          <w:sz w:val="22"/>
          <w:szCs w:val="22"/>
          <w:u w:val="single"/>
          <w:rtl/>
        </w:rPr>
        <w:t>חברה ורווחה, כ(4),</w:t>
      </w:r>
      <w:r w:rsidRPr="00251C37">
        <w:rPr>
          <w:sz w:val="22"/>
          <w:szCs w:val="22"/>
          <w:rtl/>
        </w:rPr>
        <w:t xml:space="preserve"> 421-445.</w:t>
      </w:r>
    </w:p>
    <w:p w:rsidR="008B48F4" w:rsidRPr="00880466" w:rsidRDefault="008B48F4" w:rsidP="008918AB">
      <w:pPr>
        <w:pStyle w:val="BibliographyHebrew"/>
        <w:numPr>
          <w:ilvl w:val="0"/>
          <w:numId w:val="8"/>
        </w:numPr>
        <w:rPr>
          <w:sz w:val="22"/>
          <w:szCs w:val="22"/>
          <w:rtl/>
        </w:rPr>
      </w:pPr>
      <w:r w:rsidRPr="00880466">
        <w:rPr>
          <w:sz w:val="22"/>
          <w:szCs w:val="22"/>
          <w:rtl/>
        </w:rPr>
        <w:t>רוזנפלד, י.מ. וסייקס, י. (2002). התחברות לשירותי הרווחה כמפתח להפיכתם ל"הולמים". תגובות</w:t>
      </w:r>
      <w:r w:rsidRPr="00880466">
        <w:rPr>
          <w:sz w:val="22"/>
          <w:szCs w:val="22"/>
        </w:rPr>
        <w:t xml:space="preserve"> </w:t>
      </w:r>
      <w:r w:rsidRPr="00880466">
        <w:rPr>
          <w:sz w:val="22"/>
          <w:szCs w:val="22"/>
          <w:rtl/>
        </w:rPr>
        <w:t xml:space="preserve">למאמר "שגרת העבודה עם משפחות במצוקה עמוקה בשירותי הרווחה: קווי יסוד לדיון מקצועי". </w:t>
      </w:r>
      <w:r w:rsidRPr="008C1D8E">
        <w:rPr>
          <w:rFonts w:hint="cs"/>
          <w:sz w:val="22"/>
          <w:szCs w:val="22"/>
          <w:u w:val="single"/>
          <w:rtl/>
        </w:rPr>
        <w:t>ח</w:t>
      </w:r>
      <w:r w:rsidRPr="008C1D8E">
        <w:rPr>
          <w:sz w:val="22"/>
          <w:szCs w:val="22"/>
          <w:u w:val="single"/>
          <w:rtl/>
        </w:rPr>
        <w:t>ברה ורווחה, כ"ב(2),</w:t>
      </w:r>
      <w:r w:rsidRPr="00880466">
        <w:rPr>
          <w:sz w:val="22"/>
          <w:szCs w:val="22"/>
          <w:rtl/>
        </w:rPr>
        <w:t xml:space="preserve"> 223-227. </w:t>
      </w:r>
    </w:p>
    <w:p w:rsidR="008B48F4" w:rsidRDefault="008B48F4" w:rsidP="008918AB">
      <w:pPr>
        <w:pStyle w:val="BibliographyHebrew"/>
        <w:numPr>
          <w:ilvl w:val="0"/>
          <w:numId w:val="8"/>
        </w:numPr>
        <w:rPr>
          <w:sz w:val="22"/>
          <w:szCs w:val="22"/>
        </w:rPr>
      </w:pPr>
      <w:r w:rsidRPr="00880466">
        <w:rPr>
          <w:sz w:val="22"/>
          <w:szCs w:val="22"/>
          <w:rtl/>
        </w:rPr>
        <w:t>שמאי, מ. (2002). בין "הרע" ו"הטוב", "המצליח"/"המתמודד" וה"נכשל"/"מובס"</w:t>
      </w:r>
      <w:r w:rsidRPr="00880466">
        <w:rPr>
          <w:sz w:val="22"/>
          <w:szCs w:val="22"/>
        </w:rPr>
        <w:t xml:space="preserve"> </w:t>
      </w:r>
      <w:r w:rsidRPr="00880466">
        <w:rPr>
          <w:sz w:val="22"/>
          <w:szCs w:val="22"/>
          <w:rtl/>
        </w:rPr>
        <w:t>- השפעת ההתייחסות הקוטבית על הטיפול במשפחה במצוקה. תגובות למאמר "שגרת העבודה עם</w:t>
      </w:r>
      <w:r w:rsidRPr="00880466">
        <w:rPr>
          <w:rFonts w:hint="cs"/>
          <w:sz w:val="22"/>
          <w:szCs w:val="22"/>
          <w:rtl/>
        </w:rPr>
        <w:t xml:space="preserve"> </w:t>
      </w:r>
      <w:r w:rsidRPr="00880466">
        <w:rPr>
          <w:sz w:val="22"/>
          <w:szCs w:val="22"/>
          <w:rtl/>
        </w:rPr>
        <w:t xml:space="preserve">משפחות במצוקה </w:t>
      </w:r>
      <w:r w:rsidRPr="00880466">
        <w:rPr>
          <w:rFonts w:hint="cs"/>
          <w:sz w:val="22"/>
          <w:szCs w:val="22"/>
          <w:rtl/>
        </w:rPr>
        <w:t>ע</w:t>
      </w:r>
      <w:r w:rsidRPr="00880466">
        <w:rPr>
          <w:sz w:val="22"/>
          <w:szCs w:val="22"/>
          <w:rtl/>
        </w:rPr>
        <w:t xml:space="preserve">מוקה בשירותי הרווחה: קווי יסוד לדיון מקצועי". </w:t>
      </w:r>
      <w:r w:rsidRPr="008C1D8E">
        <w:rPr>
          <w:sz w:val="22"/>
          <w:szCs w:val="22"/>
          <w:u w:val="single"/>
          <w:rtl/>
        </w:rPr>
        <w:t>חברה ורווחה, כ"ב(2),</w:t>
      </w:r>
      <w:r w:rsidRPr="00880466">
        <w:rPr>
          <w:sz w:val="22"/>
          <w:szCs w:val="22"/>
          <w:rtl/>
        </w:rPr>
        <w:t xml:space="preserve"> 227-231.</w:t>
      </w:r>
    </w:p>
    <w:p w:rsidR="008E6CF8" w:rsidRPr="0012486E" w:rsidRDefault="008E6CF8" w:rsidP="008E6CF8">
      <w:pPr>
        <w:pStyle w:val="a5"/>
        <w:numPr>
          <w:ilvl w:val="0"/>
          <w:numId w:val="8"/>
        </w:numPr>
        <w:bidi w:val="0"/>
        <w:spacing w:after="0" w:line="360" w:lineRule="auto"/>
        <w:jc w:val="both"/>
        <w:rPr>
          <w:rFonts w:asciiTheme="majorBidi" w:hAnsiTheme="majorBidi" w:cstheme="majorBidi"/>
        </w:rPr>
      </w:pPr>
      <w:r w:rsidRPr="0012486E">
        <w:rPr>
          <w:rFonts w:asciiTheme="majorBidi" w:hAnsiTheme="majorBidi" w:cstheme="majorBidi"/>
        </w:rPr>
        <w:t>Fook, J. (2003). Critical social work: The current issues. Qualitative Social</w:t>
      </w:r>
      <w:r w:rsidRPr="0012486E">
        <w:rPr>
          <w:rFonts w:asciiTheme="majorBidi" w:hAnsiTheme="majorBidi" w:cstheme="majorBidi"/>
          <w:b/>
          <w:bCs/>
        </w:rPr>
        <w:t xml:space="preserve"> </w:t>
      </w:r>
      <w:r w:rsidRPr="0012486E">
        <w:rPr>
          <w:rFonts w:asciiTheme="majorBidi" w:hAnsiTheme="majorBidi" w:cstheme="majorBidi"/>
        </w:rPr>
        <w:t>Work, 2, 123-130.</w:t>
      </w:r>
    </w:p>
    <w:p w:rsidR="008E6CF8" w:rsidRDefault="008E6CF8" w:rsidP="000F5DD5">
      <w:pPr>
        <w:pStyle w:val="BibliographyHebrew"/>
        <w:ind w:left="360"/>
        <w:rPr>
          <w:b/>
          <w:bCs/>
          <w:u w:val="single"/>
          <w:rtl/>
        </w:rPr>
      </w:pPr>
    </w:p>
    <w:p w:rsidR="00485824" w:rsidRPr="008E6CF8" w:rsidRDefault="00485824" w:rsidP="000F5DD5">
      <w:pPr>
        <w:pStyle w:val="BibliographyHebrew"/>
        <w:ind w:left="360"/>
        <w:rPr>
          <w:b/>
          <w:bCs/>
          <w:u w:val="single"/>
          <w:rtl/>
        </w:rPr>
      </w:pPr>
      <w:r w:rsidRPr="008E6CF8">
        <w:rPr>
          <w:rFonts w:hint="cs"/>
          <w:b/>
          <w:bCs/>
          <w:u w:val="single"/>
          <w:rtl/>
        </w:rPr>
        <w:t>שיעור 4: מחוייבות</w:t>
      </w:r>
      <w:r w:rsidR="000F5DD5" w:rsidRPr="008E6CF8">
        <w:rPr>
          <w:rFonts w:hint="cs"/>
          <w:b/>
          <w:bCs/>
          <w:u w:val="single"/>
          <w:rtl/>
        </w:rPr>
        <w:t>ה</w:t>
      </w:r>
      <w:r w:rsidRPr="008E6CF8">
        <w:rPr>
          <w:rFonts w:hint="cs"/>
          <w:b/>
          <w:bCs/>
          <w:u w:val="single"/>
          <w:rtl/>
        </w:rPr>
        <w:t xml:space="preserve"> של </w:t>
      </w:r>
      <w:r w:rsidR="000F5DD5" w:rsidRPr="008E6CF8">
        <w:rPr>
          <w:rFonts w:hint="cs"/>
          <w:b/>
          <w:bCs/>
          <w:u w:val="single"/>
          <w:rtl/>
        </w:rPr>
        <w:t xml:space="preserve">פרופסיית העבודה הסוציאלית </w:t>
      </w:r>
      <w:r w:rsidR="0099250D" w:rsidRPr="008E6CF8">
        <w:rPr>
          <w:rFonts w:hint="cs"/>
          <w:b/>
          <w:bCs/>
          <w:u w:val="single"/>
          <w:rtl/>
        </w:rPr>
        <w:t xml:space="preserve">כלפי </w:t>
      </w:r>
      <w:r w:rsidRPr="008E6CF8">
        <w:rPr>
          <w:rFonts w:hint="cs"/>
          <w:b/>
          <w:bCs/>
          <w:u w:val="single"/>
          <w:rtl/>
        </w:rPr>
        <w:t>משפחות במצוקה</w:t>
      </w:r>
      <w:r w:rsidR="000F5DD5" w:rsidRPr="008E6CF8">
        <w:rPr>
          <w:rFonts w:hint="cs"/>
          <w:b/>
          <w:bCs/>
          <w:u w:val="single"/>
          <w:rtl/>
        </w:rPr>
        <w:t>.</w:t>
      </w:r>
    </w:p>
    <w:p w:rsidR="00485824" w:rsidRPr="00251C37" w:rsidRDefault="00485824" w:rsidP="0099250D">
      <w:pPr>
        <w:pStyle w:val="BibliographyHebrew"/>
        <w:numPr>
          <w:ilvl w:val="0"/>
          <w:numId w:val="8"/>
        </w:numPr>
        <w:rPr>
          <w:sz w:val="22"/>
          <w:szCs w:val="22"/>
          <w:rtl/>
        </w:rPr>
      </w:pPr>
      <w:r w:rsidRPr="00251C37">
        <w:rPr>
          <w:sz w:val="22"/>
          <w:szCs w:val="22"/>
          <w:rtl/>
        </w:rPr>
        <w:lastRenderedPageBreak/>
        <w:t>איגוד העובדים הסוציאלים בישראל (</w:t>
      </w:r>
      <w:r w:rsidRPr="00251C37">
        <w:rPr>
          <w:rFonts w:hint="cs"/>
          <w:sz w:val="22"/>
          <w:szCs w:val="22"/>
          <w:rtl/>
        </w:rPr>
        <w:t>1994</w:t>
      </w:r>
      <w:r w:rsidRPr="00251C37">
        <w:rPr>
          <w:sz w:val="22"/>
          <w:szCs w:val="22"/>
          <w:rtl/>
        </w:rPr>
        <w:t xml:space="preserve">). </w:t>
      </w:r>
      <w:r w:rsidRPr="008C1D8E">
        <w:rPr>
          <w:sz w:val="22"/>
          <w:szCs w:val="22"/>
          <w:u w:val="single"/>
          <w:rtl/>
        </w:rPr>
        <w:t>קוד האתיקה המקצועית של העובדים הסוציאלים בישראל</w:t>
      </w:r>
      <w:r w:rsidRPr="008C1D8E">
        <w:rPr>
          <w:sz w:val="22"/>
          <w:szCs w:val="22"/>
          <w:rtl/>
        </w:rPr>
        <w:t>.</w:t>
      </w:r>
      <w:r w:rsidRPr="00251C37">
        <w:rPr>
          <w:sz w:val="22"/>
          <w:szCs w:val="22"/>
          <w:rtl/>
        </w:rPr>
        <w:t xml:space="preserve"> </w:t>
      </w:r>
      <w:r w:rsidRPr="00251C37">
        <w:rPr>
          <w:rFonts w:hint="cs"/>
          <w:sz w:val="22"/>
          <w:szCs w:val="22"/>
          <w:rtl/>
        </w:rPr>
        <w:t>תל- אביב</w:t>
      </w:r>
      <w:r w:rsidRPr="00251C37">
        <w:rPr>
          <w:sz w:val="22"/>
          <w:szCs w:val="22"/>
          <w:rtl/>
        </w:rPr>
        <w:t xml:space="preserve">. </w:t>
      </w:r>
    </w:p>
    <w:p w:rsidR="00485824" w:rsidRDefault="00485824" w:rsidP="0099250D">
      <w:pPr>
        <w:pStyle w:val="BibliographyHebrew"/>
        <w:numPr>
          <w:ilvl w:val="0"/>
          <w:numId w:val="8"/>
        </w:numPr>
        <w:rPr>
          <w:sz w:val="22"/>
          <w:szCs w:val="22"/>
        </w:rPr>
      </w:pPr>
      <w:r w:rsidRPr="00251C37">
        <w:rPr>
          <w:sz w:val="22"/>
          <w:szCs w:val="22"/>
          <w:rtl/>
        </w:rPr>
        <w:t xml:space="preserve">וייס, ע. וגל, ג. (2001). העדפות מקצועיות של סטודנטים מתחילים לעבודה סוציאלית בישראל. </w:t>
      </w:r>
      <w:r w:rsidRPr="008C1D8E">
        <w:rPr>
          <w:sz w:val="22"/>
          <w:szCs w:val="22"/>
          <w:u w:val="single"/>
          <w:rtl/>
        </w:rPr>
        <w:t>חברה ורווחה, כ"א(2),</w:t>
      </w:r>
      <w:r w:rsidRPr="00251C37">
        <w:rPr>
          <w:sz w:val="22"/>
          <w:szCs w:val="22"/>
          <w:rtl/>
        </w:rPr>
        <w:t xml:space="preserve"> 159-176. </w:t>
      </w:r>
    </w:p>
    <w:p w:rsidR="003F3992" w:rsidRPr="00251C37" w:rsidRDefault="003F3992" w:rsidP="003F3992">
      <w:pPr>
        <w:pStyle w:val="BibliographyHebrew"/>
        <w:numPr>
          <w:ilvl w:val="0"/>
          <w:numId w:val="8"/>
        </w:numPr>
        <w:rPr>
          <w:sz w:val="22"/>
          <w:szCs w:val="22"/>
        </w:rPr>
      </w:pPr>
      <w:r w:rsidRPr="00251C37">
        <w:rPr>
          <w:rFonts w:hint="cs"/>
          <w:sz w:val="22"/>
          <w:szCs w:val="22"/>
          <w:rtl/>
        </w:rPr>
        <w:t xml:space="preserve">וייס, ע. (2005). העבודה הסוציאלית בראי הביקורת. </w:t>
      </w:r>
      <w:r w:rsidRPr="008C1D8E">
        <w:rPr>
          <w:rFonts w:hint="cs"/>
          <w:sz w:val="22"/>
          <w:szCs w:val="22"/>
          <w:u w:val="single"/>
          <w:rtl/>
        </w:rPr>
        <w:t>חברה ורווחה כ"ה (2)</w:t>
      </w:r>
      <w:r w:rsidRPr="00251C37">
        <w:rPr>
          <w:rFonts w:hint="cs"/>
          <w:sz w:val="22"/>
          <w:szCs w:val="22"/>
          <w:rtl/>
        </w:rPr>
        <w:t xml:space="preserve"> 249-283.</w:t>
      </w:r>
    </w:p>
    <w:p w:rsidR="003F3992" w:rsidRPr="007E7806" w:rsidRDefault="003F3992" w:rsidP="0099250D">
      <w:pPr>
        <w:pStyle w:val="BibliographyHebrew"/>
        <w:numPr>
          <w:ilvl w:val="0"/>
          <w:numId w:val="8"/>
        </w:numPr>
        <w:rPr>
          <w:sz w:val="22"/>
          <w:szCs w:val="22"/>
          <w:rtl/>
        </w:rPr>
      </w:pPr>
      <w:r w:rsidRPr="007E7806">
        <w:rPr>
          <w:sz w:val="22"/>
          <w:szCs w:val="22"/>
          <w:rtl/>
          <w:lang w:eastAsia="en-US"/>
        </w:rPr>
        <w:t xml:space="preserve">וייס-גל, ע. וגל, ג'. (2011). </w:t>
      </w:r>
      <w:r w:rsidRPr="008C1D8E">
        <w:rPr>
          <w:sz w:val="22"/>
          <w:szCs w:val="22"/>
          <w:u w:val="single"/>
          <w:rtl/>
          <w:lang w:eastAsia="en-US"/>
        </w:rPr>
        <w:t>פרקטיקת מדיניות בעבודה סוציאלית</w:t>
      </w:r>
      <w:r w:rsidRPr="007E7806">
        <w:rPr>
          <w:sz w:val="22"/>
          <w:szCs w:val="22"/>
          <w:rtl/>
          <w:lang w:eastAsia="en-US"/>
        </w:rPr>
        <w:t>. ירושלים</w:t>
      </w:r>
      <w:r w:rsidRPr="007E7806">
        <w:rPr>
          <w:rFonts w:hint="cs"/>
          <w:sz w:val="22"/>
          <w:szCs w:val="22"/>
          <w:rtl/>
          <w:lang w:eastAsia="en-US"/>
        </w:rPr>
        <w:t>, ישראל</w:t>
      </w:r>
      <w:r w:rsidRPr="007E7806">
        <w:rPr>
          <w:sz w:val="22"/>
          <w:szCs w:val="22"/>
          <w:rtl/>
          <w:lang w:eastAsia="en-US"/>
        </w:rPr>
        <w:t>: מאגנס.</w:t>
      </w:r>
    </w:p>
    <w:p w:rsidR="00485824" w:rsidRDefault="00485824" w:rsidP="0099250D">
      <w:pPr>
        <w:pStyle w:val="BibliographyHebrew"/>
        <w:numPr>
          <w:ilvl w:val="0"/>
          <w:numId w:val="8"/>
        </w:numPr>
        <w:rPr>
          <w:sz w:val="22"/>
          <w:szCs w:val="22"/>
        </w:rPr>
      </w:pPr>
      <w:r w:rsidRPr="00251C37">
        <w:rPr>
          <w:rFonts w:hint="cs"/>
          <w:sz w:val="22"/>
          <w:szCs w:val="22"/>
          <w:rtl/>
        </w:rPr>
        <w:t xml:space="preserve">רוזנפלד, י. (1985). תחומה ומומחיות של העבודה הסוציאלית. </w:t>
      </w:r>
      <w:r w:rsidRPr="008C1D8E">
        <w:rPr>
          <w:rFonts w:hint="cs"/>
          <w:sz w:val="22"/>
          <w:szCs w:val="22"/>
          <w:u w:val="single"/>
          <w:rtl/>
        </w:rPr>
        <w:t>חברה ורווחה, ו'(2-3),</w:t>
      </w:r>
      <w:r w:rsidRPr="00251C37">
        <w:rPr>
          <w:rFonts w:hint="cs"/>
          <w:sz w:val="22"/>
          <w:szCs w:val="22"/>
          <w:rtl/>
        </w:rPr>
        <w:t xml:space="preserve"> 119-130. </w:t>
      </w:r>
    </w:p>
    <w:p w:rsidR="00B32C02" w:rsidRDefault="00B32C02" w:rsidP="00B32C02">
      <w:pPr>
        <w:pStyle w:val="BibliographyEnglish"/>
        <w:numPr>
          <w:ilvl w:val="0"/>
          <w:numId w:val="8"/>
        </w:numPr>
        <w:bidi w:val="0"/>
        <w:rPr>
          <w:rFonts w:cs="David"/>
        </w:rPr>
      </w:pPr>
      <w:r w:rsidRPr="00477C36">
        <w:rPr>
          <w:rFonts w:cs="David"/>
        </w:rPr>
        <w:t xml:space="preserve">Epstein, L. (1999). The culture of social work. In: A.S. Chambon, A. Irving &amp; L. Epstein (eds.). </w:t>
      </w:r>
      <w:r w:rsidRPr="008C1D8E">
        <w:rPr>
          <w:rFonts w:cs="David"/>
          <w:u w:val="single"/>
        </w:rPr>
        <w:t>Reading Foucault for Social Work</w:t>
      </w:r>
      <w:r w:rsidRPr="00477C36">
        <w:rPr>
          <w:rFonts w:cs="David"/>
        </w:rPr>
        <w:t xml:space="preserve"> (pp. 3-26). NewYork: Columbia University Press</w:t>
      </w:r>
      <w:r w:rsidRPr="00477C36">
        <w:rPr>
          <w:rFonts w:cs="David"/>
          <w:rtl/>
        </w:rPr>
        <w:t>.</w:t>
      </w:r>
    </w:p>
    <w:p w:rsidR="00B32C02" w:rsidRPr="000F5DD5" w:rsidRDefault="00B32C02" w:rsidP="00B32C02">
      <w:pPr>
        <w:pStyle w:val="BibliographyEnglish"/>
        <w:numPr>
          <w:ilvl w:val="0"/>
          <w:numId w:val="8"/>
        </w:numPr>
        <w:bidi w:val="0"/>
        <w:rPr>
          <w:rFonts w:cs="David"/>
          <w:sz w:val="22"/>
          <w:szCs w:val="22"/>
          <w:rtl/>
        </w:rPr>
      </w:pPr>
      <w:r w:rsidRPr="000F5DD5">
        <w:rPr>
          <w:rFonts w:cs="David"/>
          <w:sz w:val="22"/>
          <w:szCs w:val="22"/>
        </w:rPr>
        <w:t xml:space="preserve">National Association of Social Workers. (1996). </w:t>
      </w:r>
      <w:r w:rsidRPr="008C1D8E">
        <w:rPr>
          <w:rFonts w:cs="David"/>
          <w:sz w:val="22"/>
          <w:szCs w:val="22"/>
          <w:u w:val="single"/>
        </w:rPr>
        <w:t>Social work code of ethics.</w:t>
      </w:r>
      <w:r w:rsidRPr="000F5DD5">
        <w:rPr>
          <w:rFonts w:cs="David"/>
          <w:sz w:val="22"/>
          <w:szCs w:val="22"/>
        </w:rPr>
        <w:t xml:space="preserve"> Washington, DC: NASW</w:t>
      </w:r>
      <w:r w:rsidRPr="000F5DD5">
        <w:rPr>
          <w:rFonts w:cs="David"/>
          <w:sz w:val="22"/>
          <w:szCs w:val="22"/>
          <w:rtl/>
        </w:rPr>
        <w:t xml:space="preserve">. </w:t>
      </w:r>
    </w:p>
    <w:p w:rsidR="0099250D" w:rsidRPr="0012486E" w:rsidRDefault="0099250D" w:rsidP="0099250D">
      <w:pPr>
        <w:pStyle w:val="BibliographyEnglish"/>
        <w:numPr>
          <w:ilvl w:val="0"/>
          <w:numId w:val="8"/>
        </w:numPr>
        <w:bidi w:val="0"/>
        <w:rPr>
          <w:rFonts w:cs="David"/>
          <w:sz w:val="22"/>
          <w:szCs w:val="22"/>
        </w:rPr>
      </w:pPr>
      <w:r w:rsidRPr="0012486E">
        <w:rPr>
          <w:rFonts w:cs="David"/>
          <w:sz w:val="22"/>
          <w:szCs w:val="22"/>
        </w:rPr>
        <w:t>Specht, H. &amp; Courtney, M.E. (</w:t>
      </w:r>
      <w:r w:rsidRPr="0012486E">
        <w:rPr>
          <w:rFonts w:cs="David" w:hint="cs"/>
          <w:sz w:val="22"/>
          <w:szCs w:val="22"/>
          <w:rtl/>
        </w:rPr>
        <w:t>1994</w:t>
      </w:r>
      <w:r w:rsidRPr="0012486E">
        <w:rPr>
          <w:rFonts w:cs="David"/>
          <w:sz w:val="22"/>
          <w:szCs w:val="22"/>
        </w:rPr>
        <w:t xml:space="preserve">). </w:t>
      </w:r>
      <w:r w:rsidRPr="0012486E">
        <w:rPr>
          <w:rFonts w:cs="David"/>
          <w:sz w:val="22"/>
          <w:szCs w:val="22"/>
          <w:u w:val="single"/>
        </w:rPr>
        <w:t>Unfaithful Angels</w:t>
      </w:r>
      <w:r w:rsidRPr="0012486E">
        <w:rPr>
          <w:rFonts w:cs="David"/>
          <w:sz w:val="22"/>
          <w:szCs w:val="22"/>
        </w:rPr>
        <w:t>. New York: The Free Press</w:t>
      </w:r>
      <w:r w:rsidRPr="0012486E">
        <w:rPr>
          <w:rFonts w:cs="David"/>
          <w:sz w:val="22"/>
          <w:szCs w:val="22"/>
          <w:rtl/>
        </w:rPr>
        <w:t>.</w:t>
      </w:r>
    </w:p>
    <w:p w:rsidR="00DD651A" w:rsidRPr="008E6CF8" w:rsidRDefault="0099250D" w:rsidP="008E6CF8">
      <w:pPr>
        <w:pStyle w:val="BibliographyEnglish"/>
        <w:rPr>
          <w:rFonts w:asciiTheme="majorBidi" w:hAnsiTheme="majorBidi" w:cs="David"/>
          <w:b/>
          <w:bCs/>
          <w:u w:val="single"/>
        </w:rPr>
      </w:pPr>
      <w:r w:rsidRPr="008E6CF8">
        <w:rPr>
          <w:rFonts w:asciiTheme="majorBidi" w:hAnsiTheme="majorBidi" w:cs="David" w:hint="cs"/>
          <w:b/>
          <w:bCs/>
          <w:u w:val="single"/>
          <w:rtl/>
        </w:rPr>
        <w:t>שיעורים 5-9</w:t>
      </w:r>
      <w:r w:rsidR="0020753A" w:rsidRPr="008E6CF8">
        <w:rPr>
          <w:rFonts w:asciiTheme="majorBidi" w:hAnsiTheme="majorBidi" w:cs="David" w:hint="cs"/>
          <w:b/>
          <w:bCs/>
          <w:u w:val="single"/>
          <w:rtl/>
        </w:rPr>
        <w:t>:</w:t>
      </w:r>
      <w:r w:rsidR="00CB580E" w:rsidRPr="008E6CF8">
        <w:rPr>
          <w:rFonts w:asciiTheme="majorBidi" w:hAnsiTheme="majorBidi" w:cs="David" w:hint="cs"/>
          <w:b/>
          <w:bCs/>
          <w:u w:val="single"/>
          <w:rtl/>
        </w:rPr>
        <w:t xml:space="preserve"> </w:t>
      </w:r>
      <w:r w:rsidR="00477C36" w:rsidRPr="008E6CF8">
        <w:rPr>
          <w:rFonts w:asciiTheme="majorBidi" w:hAnsiTheme="majorBidi" w:cs="David" w:hint="cs"/>
          <w:b/>
          <w:bCs/>
          <w:u w:val="single"/>
          <w:rtl/>
        </w:rPr>
        <w:t xml:space="preserve"> </w:t>
      </w:r>
      <w:r w:rsidR="00DD651A" w:rsidRPr="008E6CF8">
        <w:rPr>
          <w:rFonts w:asciiTheme="majorBidi" w:hAnsiTheme="majorBidi" w:cs="David" w:hint="cs"/>
          <w:b/>
          <w:bCs/>
          <w:u w:val="single"/>
          <w:rtl/>
        </w:rPr>
        <w:t>משפחות במצוקה</w:t>
      </w:r>
      <w:r w:rsidR="008E6CF8" w:rsidRPr="008E6CF8">
        <w:rPr>
          <w:rFonts w:asciiTheme="majorBidi" w:hAnsiTheme="majorBidi" w:cs="David" w:hint="cs"/>
          <w:b/>
          <w:bCs/>
          <w:u w:val="single"/>
          <w:rtl/>
        </w:rPr>
        <w:t>,</w:t>
      </w:r>
      <w:r w:rsidR="00485824" w:rsidRPr="008E6CF8">
        <w:rPr>
          <w:rFonts w:asciiTheme="majorBidi" w:hAnsiTheme="majorBidi" w:cs="David" w:hint="cs"/>
          <w:b/>
          <w:bCs/>
          <w:u w:val="single"/>
          <w:rtl/>
        </w:rPr>
        <w:t xml:space="preserve"> עם מה הן מתמודדות</w:t>
      </w:r>
      <w:r w:rsidR="0020753A" w:rsidRPr="008E6CF8">
        <w:rPr>
          <w:rFonts w:asciiTheme="majorBidi" w:hAnsiTheme="majorBidi" w:cs="David" w:hint="cs"/>
          <w:b/>
          <w:bCs/>
          <w:u w:val="single"/>
          <w:rtl/>
        </w:rPr>
        <w:t xml:space="preserve"> וכיצד ההקשר החברתי </w:t>
      </w:r>
      <w:r w:rsidR="0020753A" w:rsidRPr="008E6CF8">
        <w:rPr>
          <w:rFonts w:asciiTheme="majorBidi" w:hAnsiTheme="majorBidi" w:cs="David"/>
          <w:b/>
          <w:bCs/>
          <w:u w:val="single"/>
          <w:rtl/>
        </w:rPr>
        <w:t>–</w:t>
      </w:r>
      <w:r w:rsidR="0020753A" w:rsidRPr="008E6CF8">
        <w:rPr>
          <w:rFonts w:asciiTheme="majorBidi" w:hAnsiTheme="majorBidi" w:cs="David" w:hint="cs"/>
          <w:b/>
          <w:bCs/>
          <w:u w:val="single"/>
          <w:rtl/>
        </w:rPr>
        <w:t xml:space="preserve"> כלכלי 'מעצב' את מצבן. </w:t>
      </w:r>
    </w:p>
    <w:p w:rsidR="00477C36" w:rsidRPr="000F5DD5" w:rsidRDefault="0020753A" w:rsidP="00477C36">
      <w:pPr>
        <w:pStyle w:val="BibliographyHebrew"/>
        <w:rPr>
          <w:b/>
          <w:bCs/>
        </w:rPr>
      </w:pPr>
      <w:r>
        <w:rPr>
          <w:rFonts w:hint="cs"/>
          <w:b/>
          <w:bCs/>
          <w:rtl/>
        </w:rPr>
        <w:t xml:space="preserve">התמודדות עם </w:t>
      </w:r>
      <w:r w:rsidR="00477C36" w:rsidRPr="000F5DD5">
        <w:rPr>
          <w:rFonts w:hint="cs"/>
          <w:b/>
          <w:bCs/>
          <w:rtl/>
        </w:rPr>
        <w:t>חיים בעוני</w:t>
      </w:r>
    </w:p>
    <w:p w:rsidR="000F5DD5" w:rsidRPr="00344A51" w:rsidRDefault="000F5DD5" w:rsidP="000F5DD5">
      <w:pPr>
        <w:pStyle w:val="BibliographyEnglish"/>
        <w:numPr>
          <w:ilvl w:val="0"/>
          <w:numId w:val="8"/>
        </w:numPr>
        <w:rPr>
          <w:rFonts w:cs="David"/>
          <w:sz w:val="22"/>
          <w:szCs w:val="22"/>
        </w:rPr>
      </w:pPr>
      <w:r w:rsidRPr="00344A51">
        <w:rPr>
          <w:rFonts w:cs="David" w:hint="cs"/>
          <w:sz w:val="22"/>
          <w:szCs w:val="22"/>
          <w:rtl/>
        </w:rPr>
        <w:t xml:space="preserve">דוח העוני האלטרנטיבי. ארגון "לתת". </w:t>
      </w:r>
      <w:hyperlink r:id="rId6" w:history="1">
        <w:r w:rsidRPr="00344A51">
          <w:rPr>
            <w:rStyle w:val="Hyperlink"/>
            <w:rFonts w:cs="David"/>
            <w:sz w:val="22"/>
            <w:szCs w:val="22"/>
          </w:rPr>
          <w:t>http://www.latet.org.il/</w:t>
        </w:r>
      </w:hyperlink>
    </w:p>
    <w:p w:rsidR="003F3992" w:rsidRDefault="003F3992" w:rsidP="000F5DD5">
      <w:pPr>
        <w:pStyle w:val="BibliographyEnglish"/>
        <w:numPr>
          <w:ilvl w:val="0"/>
          <w:numId w:val="8"/>
        </w:numPr>
        <w:rPr>
          <w:rFonts w:cs="David"/>
          <w:sz w:val="22"/>
          <w:szCs w:val="22"/>
        </w:rPr>
      </w:pPr>
      <w:r w:rsidRPr="003F3992">
        <w:rPr>
          <w:rFonts w:cs="David"/>
          <w:sz w:val="22"/>
          <w:szCs w:val="22"/>
          <w:rtl/>
        </w:rPr>
        <w:t xml:space="preserve">וייס, ע. (2004). עמדות סטודנטים לעבודה סוציאלית כלפי העוני – מבט בינלאומי משווה. </w:t>
      </w:r>
      <w:r w:rsidRPr="008C1D8E">
        <w:rPr>
          <w:rFonts w:cs="David"/>
          <w:sz w:val="22"/>
          <w:szCs w:val="22"/>
          <w:u w:val="single"/>
          <w:rtl/>
        </w:rPr>
        <w:t>בטחון סוציאלי, 66</w:t>
      </w:r>
      <w:r w:rsidRPr="008C1D8E">
        <w:rPr>
          <w:rFonts w:cs="David"/>
          <w:b/>
          <w:bCs/>
          <w:sz w:val="22"/>
          <w:szCs w:val="22"/>
          <w:rtl/>
        </w:rPr>
        <w:t>,</w:t>
      </w:r>
      <w:r w:rsidRPr="003F3992">
        <w:rPr>
          <w:rFonts w:cs="David"/>
          <w:sz w:val="22"/>
          <w:szCs w:val="22"/>
          <w:rtl/>
        </w:rPr>
        <w:t xml:space="preserve"> 35-62.</w:t>
      </w:r>
    </w:p>
    <w:p w:rsidR="003F3992" w:rsidRPr="00344A51" w:rsidRDefault="003F3992" w:rsidP="003F3992">
      <w:pPr>
        <w:pStyle w:val="BibliographyHebrew"/>
        <w:numPr>
          <w:ilvl w:val="0"/>
          <w:numId w:val="8"/>
        </w:numPr>
        <w:rPr>
          <w:sz w:val="22"/>
          <w:szCs w:val="22"/>
        </w:rPr>
      </w:pPr>
      <w:r w:rsidRPr="00344A51">
        <w:rPr>
          <w:sz w:val="22"/>
          <w:szCs w:val="22"/>
          <w:rtl/>
        </w:rPr>
        <w:t xml:space="preserve">יקיר, ע. (2004). לנוכח ההוצאה לפועל – החיים עם חוב תופח. </w:t>
      </w:r>
      <w:r w:rsidRPr="00344A51">
        <w:rPr>
          <w:sz w:val="22"/>
          <w:szCs w:val="22"/>
          <w:u w:val="single"/>
          <w:rtl/>
        </w:rPr>
        <w:t>"ארץ אחרת", 20</w:t>
      </w:r>
      <w:r w:rsidRPr="00344A51">
        <w:rPr>
          <w:sz w:val="22"/>
          <w:szCs w:val="22"/>
          <w:rtl/>
        </w:rPr>
        <w:t>, 46-51.</w:t>
      </w:r>
    </w:p>
    <w:p w:rsidR="00344A51" w:rsidRPr="00344A51" w:rsidRDefault="00344A51" w:rsidP="00344A51">
      <w:pPr>
        <w:pStyle w:val="BibliographyHebrew"/>
        <w:numPr>
          <w:ilvl w:val="0"/>
          <w:numId w:val="8"/>
        </w:numPr>
        <w:rPr>
          <w:sz w:val="22"/>
          <w:szCs w:val="22"/>
        </w:rPr>
      </w:pPr>
      <w:r w:rsidRPr="00344A51">
        <w:rPr>
          <w:rFonts w:hint="cs"/>
          <w:sz w:val="22"/>
          <w:szCs w:val="22"/>
          <w:rtl/>
        </w:rPr>
        <w:t xml:space="preserve">סטריאר, ר. (2004). מהו הדבק שהחברה מעניקה לעני: התרבות החרדית והתרבות החילונית ויחסן לעוני. </w:t>
      </w:r>
      <w:r w:rsidRPr="00344A51">
        <w:rPr>
          <w:rFonts w:hint="cs"/>
          <w:sz w:val="22"/>
          <w:szCs w:val="22"/>
          <w:u w:val="single"/>
          <w:rtl/>
        </w:rPr>
        <w:t xml:space="preserve">ארץ אחרת, 20 , </w:t>
      </w:r>
      <w:r w:rsidRPr="00344A51">
        <w:rPr>
          <w:rFonts w:hint="cs"/>
          <w:sz w:val="22"/>
          <w:szCs w:val="22"/>
          <w:rtl/>
        </w:rPr>
        <w:t xml:space="preserve">66-69. </w:t>
      </w:r>
    </w:p>
    <w:p w:rsidR="00344A51" w:rsidRPr="00344A51" w:rsidRDefault="00344A51" w:rsidP="00344A51">
      <w:pPr>
        <w:pStyle w:val="BibliographyHebrew"/>
        <w:numPr>
          <w:ilvl w:val="0"/>
          <w:numId w:val="8"/>
        </w:numPr>
        <w:rPr>
          <w:sz w:val="22"/>
          <w:szCs w:val="22"/>
        </w:rPr>
      </w:pPr>
      <w:r w:rsidRPr="00344A51">
        <w:rPr>
          <w:sz w:val="22"/>
          <w:szCs w:val="22"/>
          <w:rtl/>
        </w:rPr>
        <w:t xml:space="preserve">פלד, מ. (2004). הלגיטימיות של מקבלי הקצבאות. ראיון עם לאה אחדות, ראש מינהל מחקר ותכנון במוסד לביטוח לאומי. </w:t>
      </w:r>
      <w:r w:rsidRPr="00344A51">
        <w:rPr>
          <w:sz w:val="22"/>
          <w:szCs w:val="22"/>
          <w:u w:val="single"/>
          <w:rtl/>
        </w:rPr>
        <w:t>"ארץ אחרת", 20,</w:t>
      </w:r>
      <w:r w:rsidRPr="00344A51">
        <w:rPr>
          <w:sz w:val="22"/>
          <w:szCs w:val="22"/>
          <w:rtl/>
        </w:rPr>
        <w:t xml:space="preserve"> 14-17. </w:t>
      </w:r>
    </w:p>
    <w:p w:rsidR="00344A51" w:rsidRPr="00344A51" w:rsidRDefault="00344A51" w:rsidP="00344A51">
      <w:pPr>
        <w:pStyle w:val="BibliographyHebrew"/>
        <w:numPr>
          <w:ilvl w:val="0"/>
          <w:numId w:val="8"/>
        </w:numPr>
        <w:rPr>
          <w:sz w:val="22"/>
          <w:szCs w:val="22"/>
          <w:rtl/>
        </w:rPr>
      </w:pPr>
      <w:r w:rsidRPr="00344A51">
        <w:rPr>
          <w:sz w:val="22"/>
          <w:szCs w:val="22"/>
          <w:rtl/>
        </w:rPr>
        <w:t xml:space="preserve">קטן, י. (2002). </w:t>
      </w:r>
      <w:r w:rsidRPr="00344A51">
        <w:rPr>
          <w:sz w:val="22"/>
          <w:szCs w:val="22"/>
          <w:u w:val="single"/>
          <w:rtl/>
        </w:rPr>
        <w:t>בעיית העוני – מרכיבים, גורמים ודרכי התמודדות</w:t>
      </w:r>
      <w:r w:rsidRPr="00344A51">
        <w:rPr>
          <w:sz w:val="22"/>
          <w:szCs w:val="22"/>
          <w:rtl/>
        </w:rPr>
        <w:t xml:space="preserve">. ירושלים: מכון הנרייטה סאלד. </w:t>
      </w:r>
    </w:p>
    <w:p w:rsidR="003F3992" w:rsidRPr="00344A51" w:rsidRDefault="003F3992" w:rsidP="00344A51">
      <w:pPr>
        <w:pStyle w:val="BibliographyHebrew"/>
        <w:numPr>
          <w:ilvl w:val="0"/>
          <w:numId w:val="8"/>
        </w:numPr>
        <w:rPr>
          <w:sz w:val="22"/>
          <w:szCs w:val="22"/>
        </w:rPr>
      </w:pPr>
      <w:r w:rsidRPr="00344A51">
        <w:rPr>
          <w:rFonts w:ascii="Arial" w:hAnsi="Arial"/>
          <w:color w:val="252525"/>
          <w:sz w:val="22"/>
          <w:szCs w:val="22"/>
          <w:shd w:val="clear" w:color="auto" w:fill="FFFFFF"/>
          <w:rtl/>
        </w:rPr>
        <w:lastRenderedPageBreak/>
        <w:t>קרומר-נבו</w:t>
      </w:r>
      <w:r w:rsidRPr="00344A51">
        <w:rPr>
          <w:rStyle w:val="apple-converted-space"/>
          <w:rFonts w:ascii="Arial" w:hAnsi="Arial"/>
          <w:color w:val="252525"/>
          <w:sz w:val="22"/>
          <w:szCs w:val="22"/>
          <w:shd w:val="clear" w:color="auto" w:fill="FFFFFF"/>
        </w:rPr>
        <w:t> </w:t>
      </w:r>
      <w:r w:rsidR="00344A51" w:rsidRPr="00344A51">
        <w:rPr>
          <w:rStyle w:val="apple-converted-space"/>
          <w:rFonts w:ascii="Arial" w:hAnsi="Arial" w:hint="cs"/>
          <w:color w:val="252525"/>
          <w:sz w:val="22"/>
          <w:szCs w:val="22"/>
          <w:shd w:val="clear" w:color="auto" w:fill="FFFFFF"/>
          <w:rtl/>
        </w:rPr>
        <w:t xml:space="preserve">, מ. (2006) </w:t>
      </w:r>
      <w:r w:rsidRPr="00344A51">
        <w:rPr>
          <w:rFonts w:ascii="Arial" w:hAnsi="Arial"/>
          <w:color w:val="252525"/>
          <w:sz w:val="22"/>
          <w:szCs w:val="22"/>
          <w:shd w:val="clear" w:color="auto" w:fill="FFFFFF"/>
          <w:rtl/>
        </w:rPr>
        <w:t xml:space="preserve">נשים בעוני: </w:t>
      </w:r>
      <w:r w:rsidRPr="008C1D8E">
        <w:rPr>
          <w:rFonts w:ascii="Arial" w:hAnsi="Arial"/>
          <w:color w:val="252525"/>
          <w:sz w:val="22"/>
          <w:szCs w:val="22"/>
          <w:u w:val="single"/>
          <w:shd w:val="clear" w:color="auto" w:fill="FFFFFF"/>
          <w:rtl/>
        </w:rPr>
        <w:t>סיפורי חיים: מגדר, כאב, התנגדות</w:t>
      </w:r>
      <w:r w:rsidR="00344A51" w:rsidRPr="00344A51">
        <w:rPr>
          <w:rFonts w:ascii="Arial" w:hAnsi="Arial" w:hint="cs"/>
          <w:b/>
          <w:bCs/>
          <w:color w:val="252525"/>
          <w:sz w:val="22"/>
          <w:szCs w:val="22"/>
          <w:shd w:val="clear" w:color="auto" w:fill="FFFFFF"/>
          <w:rtl/>
        </w:rPr>
        <w:t>.</w:t>
      </w:r>
      <w:r w:rsidRPr="00344A51">
        <w:rPr>
          <w:rFonts w:ascii="Arial" w:hAnsi="Arial"/>
          <w:color w:val="252525"/>
          <w:sz w:val="22"/>
          <w:szCs w:val="22"/>
          <w:shd w:val="clear" w:color="auto" w:fill="FFFFFF"/>
        </w:rPr>
        <w:t xml:space="preserve"> </w:t>
      </w:r>
      <w:r w:rsidRPr="00344A51">
        <w:rPr>
          <w:rFonts w:ascii="Arial" w:hAnsi="Arial"/>
          <w:color w:val="252525"/>
          <w:sz w:val="22"/>
          <w:szCs w:val="22"/>
          <w:shd w:val="clear" w:color="auto" w:fill="FFFFFF"/>
          <w:rtl/>
        </w:rPr>
        <w:t>סדרת מגדרים, הוצאת הקיבוץ המאוחד</w:t>
      </w:r>
      <w:r w:rsidRPr="00344A51">
        <w:rPr>
          <w:rFonts w:ascii="Arial" w:hAnsi="Arial" w:hint="cs"/>
          <w:color w:val="252525"/>
          <w:sz w:val="22"/>
          <w:szCs w:val="22"/>
          <w:shd w:val="clear" w:color="auto" w:fill="FFFFFF"/>
          <w:rtl/>
        </w:rPr>
        <w:t>.</w:t>
      </w:r>
    </w:p>
    <w:p w:rsidR="003F3992" w:rsidRPr="00344A51" w:rsidRDefault="003F3992" w:rsidP="003F3992">
      <w:pPr>
        <w:pStyle w:val="BibliographyHebrew"/>
        <w:numPr>
          <w:ilvl w:val="0"/>
          <w:numId w:val="8"/>
        </w:numPr>
        <w:rPr>
          <w:sz w:val="22"/>
          <w:szCs w:val="22"/>
        </w:rPr>
      </w:pPr>
      <w:r w:rsidRPr="00344A51">
        <w:rPr>
          <w:rFonts w:hint="cs"/>
          <w:sz w:val="22"/>
          <w:szCs w:val="22"/>
          <w:rtl/>
        </w:rPr>
        <w:t xml:space="preserve">קרומר </w:t>
      </w:r>
      <w:r w:rsidRPr="00344A51">
        <w:rPr>
          <w:sz w:val="22"/>
          <w:szCs w:val="22"/>
          <w:rtl/>
        </w:rPr>
        <w:t>–</w:t>
      </w:r>
      <w:r w:rsidRPr="00344A51">
        <w:rPr>
          <w:rFonts w:hint="cs"/>
          <w:sz w:val="22"/>
          <w:szCs w:val="22"/>
          <w:rtl/>
        </w:rPr>
        <w:t xml:space="preserve"> נבו, מ. (2015) עבודה סוציאלית מודעת לעוני </w:t>
      </w:r>
      <w:r w:rsidRPr="00344A51">
        <w:rPr>
          <w:sz w:val="22"/>
          <w:szCs w:val="22"/>
          <w:rtl/>
        </w:rPr>
        <w:t>–</w:t>
      </w:r>
      <w:r w:rsidRPr="00344A51">
        <w:rPr>
          <w:rFonts w:hint="cs"/>
          <w:sz w:val="22"/>
          <w:szCs w:val="22"/>
          <w:rtl/>
        </w:rPr>
        <w:t xml:space="preserve"> פרדיגמה חדשה לפרקטיקה עם משפחות בעוני. </w:t>
      </w:r>
      <w:r w:rsidRPr="008C1D8E">
        <w:rPr>
          <w:rFonts w:hint="cs"/>
          <w:sz w:val="22"/>
          <w:szCs w:val="22"/>
          <w:u w:val="single"/>
          <w:rtl/>
        </w:rPr>
        <w:t>חברה ורווחה בדפוס.</w:t>
      </w:r>
      <w:r w:rsidRPr="00344A51">
        <w:rPr>
          <w:rFonts w:hint="cs"/>
          <w:sz w:val="22"/>
          <w:szCs w:val="22"/>
          <w:rtl/>
        </w:rPr>
        <w:t xml:space="preserve"> (יועבר בהמשך).</w:t>
      </w:r>
    </w:p>
    <w:p w:rsidR="00477C36" w:rsidRDefault="00477C36" w:rsidP="000F5DD5">
      <w:pPr>
        <w:pStyle w:val="BibliographyHebrew"/>
        <w:numPr>
          <w:ilvl w:val="0"/>
          <w:numId w:val="8"/>
        </w:numPr>
        <w:rPr>
          <w:sz w:val="22"/>
          <w:szCs w:val="22"/>
        </w:rPr>
      </w:pPr>
      <w:r w:rsidRPr="00344A51">
        <w:rPr>
          <w:rFonts w:hint="cs"/>
          <w:sz w:val="22"/>
          <w:szCs w:val="22"/>
          <w:rtl/>
        </w:rPr>
        <w:t xml:space="preserve">עת"ים (2005). אחד מכל שישה בדווים בנגב סובל מתת תזונה. </w:t>
      </w:r>
      <w:r w:rsidRPr="00344A51">
        <w:rPr>
          <w:rFonts w:hint="cs"/>
          <w:sz w:val="22"/>
          <w:szCs w:val="22"/>
          <w:u w:val="single"/>
          <w:rtl/>
        </w:rPr>
        <w:t>"הארץ",</w:t>
      </w:r>
      <w:r w:rsidRPr="00344A51">
        <w:rPr>
          <w:rFonts w:hint="cs"/>
          <w:sz w:val="22"/>
          <w:szCs w:val="22"/>
          <w:rtl/>
        </w:rPr>
        <w:t xml:space="preserve"> 6/2. </w:t>
      </w:r>
      <w:hyperlink r:id="rId7" w:history="1">
        <w:r w:rsidR="00344A51" w:rsidRPr="00677CA4">
          <w:rPr>
            <w:rStyle w:val="Hyperlink"/>
            <w:sz w:val="22"/>
            <w:szCs w:val="22"/>
          </w:rPr>
          <w:t>http://www.haaretz.co.il/?from=hasot</w:t>
        </w:r>
      </w:hyperlink>
    </w:p>
    <w:p w:rsidR="00344A51" w:rsidRDefault="00344A51" w:rsidP="00344A51">
      <w:pPr>
        <w:pStyle w:val="BibliographyHebrew"/>
        <w:ind w:left="720"/>
        <w:rPr>
          <w:sz w:val="22"/>
          <w:szCs w:val="22"/>
        </w:rPr>
      </w:pPr>
    </w:p>
    <w:p w:rsidR="00344A51" w:rsidRPr="0012486E" w:rsidRDefault="00344A51" w:rsidP="00344A51">
      <w:pPr>
        <w:pStyle w:val="BibliographyEnglish"/>
        <w:numPr>
          <w:ilvl w:val="0"/>
          <w:numId w:val="8"/>
        </w:numPr>
        <w:bidi w:val="0"/>
        <w:rPr>
          <w:rFonts w:cs="David"/>
          <w:sz w:val="22"/>
          <w:szCs w:val="22"/>
        </w:rPr>
      </w:pPr>
      <w:r w:rsidRPr="0012486E">
        <w:rPr>
          <w:rFonts w:cs="David"/>
          <w:sz w:val="22"/>
          <w:szCs w:val="22"/>
        </w:rPr>
        <w:t xml:space="preserve">Dinerman, M. (2004). Editorial: The hidden war on the poor. </w:t>
      </w:r>
      <w:r w:rsidRPr="0012486E">
        <w:rPr>
          <w:rFonts w:cs="David"/>
          <w:sz w:val="22"/>
          <w:szCs w:val="22"/>
          <w:u w:val="single"/>
        </w:rPr>
        <w:t>Affilia, 19(3),</w:t>
      </w:r>
      <w:r w:rsidRPr="0012486E">
        <w:rPr>
          <w:rFonts w:cs="David"/>
          <w:sz w:val="22"/>
          <w:szCs w:val="22"/>
        </w:rPr>
        <w:t xml:space="preserve"> 233-237</w:t>
      </w:r>
      <w:r w:rsidRPr="0012486E">
        <w:rPr>
          <w:rFonts w:cs="David"/>
          <w:sz w:val="22"/>
          <w:szCs w:val="22"/>
          <w:rtl/>
        </w:rPr>
        <w:t>.</w:t>
      </w:r>
    </w:p>
    <w:p w:rsidR="000F5DD5" w:rsidRPr="0012486E" w:rsidRDefault="000F5DD5" w:rsidP="000F5DD5">
      <w:pPr>
        <w:pStyle w:val="BibliographyEnglish"/>
        <w:numPr>
          <w:ilvl w:val="0"/>
          <w:numId w:val="8"/>
        </w:numPr>
        <w:bidi w:val="0"/>
        <w:rPr>
          <w:rFonts w:cs="David"/>
          <w:sz w:val="22"/>
          <w:szCs w:val="22"/>
        </w:rPr>
      </w:pPr>
      <w:r w:rsidRPr="0012486E">
        <w:rPr>
          <w:rFonts w:cs="David"/>
          <w:sz w:val="22"/>
          <w:szCs w:val="22"/>
        </w:rPr>
        <w:t xml:space="preserve">Rainwater, L. (1970). Naturalizing the disinherited. Some psychological aspects of understanding the poor. In: V.L. Allen (Ed.). </w:t>
      </w:r>
      <w:r w:rsidRPr="0012486E">
        <w:rPr>
          <w:rFonts w:cs="David"/>
          <w:sz w:val="22"/>
          <w:szCs w:val="22"/>
          <w:u w:val="single"/>
        </w:rPr>
        <w:t>Psychological factors in poverty</w:t>
      </w:r>
      <w:r w:rsidRPr="0012486E">
        <w:rPr>
          <w:rFonts w:cs="David"/>
          <w:sz w:val="22"/>
          <w:szCs w:val="22"/>
        </w:rPr>
        <w:t xml:space="preserve"> (pp. 9-28). New York: Academic Press</w:t>
      </w:r>
      <w:r w:rsidRPr="0012486E">
        <w:rPr>
          <w:rFonts w:cs="David"/>
          <w:sz w:val="22"/>
          <w:szCs w:val="22"/>
          <w:rtl/>
        </w:rPr>
        <w:t>.</w:t>
      </w:r>
    </w:p>
    <w:p w:rsidR="00DD651A" w:rsidRPr="0069064C" w:rsidRDefault="00344A51" w:rsidP="0069064C">
      <w:pPr>
        <w:pStyle w:val="BibliographyHebrew"/>
        <w:rPr>
          <w:b/>
          <w:bCs/>
          <w:rtl/>
        </w:rPr>
      </w:pPr>
      <w:r w:rsidRPr="0069064C">
        <w:rPr>
          <w:rFonts w:hint="cs"/>
          <w:b/>
          <w:bCs/>
          <w:rtl/>
        </w:rPr>
        <w:t xml:space="preserve">הבנת קשייהן של משפחות  </w:t>
      </w:r>
      <w:r w:rsidR="0069064C" w:rsidRPr="0069064C">
        <w:rPr>
          <w:rFonts w:hint="cs"/>
          <w:b/>
          <w:bCs/>
          <w:rtl/>
        </w:rPr>
        <w:t xml:space="preserve">על רקע </w:t>
      </w:r>
      <w:r w:rsidR="00DD651A" w:rsidRPr="0069064C">
        <w:rPr>
          <w:rFonts w:hint="cs"/>
          <w:b/>
          <w:bCs/>
          <w:rtl/>
        </w:rPr>
        <w:t>ה</w:t>
      </w:r>
      <w:r w:rsidR="00CB580E" w:rsidRPr="0069064C">
        <w:rPr>
          <w:rFonts w:hint="cs"/>
          <w:b/>
          <w:bCs/>
          <w:rtl/>
        </w:rPr>
        <w:t>קשר</w:t>
      </w:r>
      <w:r w:rsidR="00DD651A" w:rsidRPr="0069064C">
        <w:rPr>
          <w:rFonts w:hint="cs"/>
          <w:b/>
          <w:bCs/>
          <w:rtl/>
        </w:rPr>
        <w:t xml:space="preserve"> חברתי</w:t>
      </w:r>
      <w:r w:rsidRPr="0069064C">
        <w:rPr>
          <w:rFonts w:hint="cs"/>
          <w:b/>
          <w:bCs/>
          <w:rtl/>
        </w:rPr>
        <w:t xml:space="preserve"> </w:t>
      </w:r>
      <w:r w:rsidRPr="0069064C">
        <w:rPr>
          <w:b/>
          <w:bCs/>
          <w:rtl/>
        </w:rPr>
        <w:t>–</w:t>
      </w:r>
      <w:r w:rsidRPr="0069064C">
        <w:rPr>
          <w:rFonts w:hint="cs"/>
          <w:b/>
          <w:bCs/>
          <w:rtl/>
        </w:rPr>
        <w:t xml:space="preserve"> כלכלי</w:t>
      </w:r>
    </w:p>
    <w:p w:rsidR="00344A51" w:rsidRPr="00344A51" w:rsidRDefault="00344A51" w:rsidP="00344A51">
      <w:pPr>
        <w:pStyle w:val="BibliographyHebrew"/>
        <w:numPr>
          <w:ilvl w:val="0"/>
          <w:numId w:val="8"/>
        </w:numPr>
        <w:rPr>
          <w:sz w:val="22"/>
          <w:szCs w:val="22"/>
          <w:rtl/>
        </w:rPr>
      </w:pPr>
      <w:r w:rsidRPr="00344A51">
        <w:rPr>
          <w:rFonts w:hint="cs"/>
          <w:sz w:val="22"/>
          <w:szCs w:val="22"/>
          <w:rtl/>
        </w:rPr>
        <w:t xml:space="preserve">אטינגר, י. (2004). סקר: ל94% מהאזרחים הערבים אין אמון במוסדות הממשלתיים. </w:t>
      </w:r>
      <w:r w:rsidRPr="00344A51">
        <w:rPr>
          <w:rFonts w:hint="cs"/>
          <w:sz w:val="22"/>
          <w:szCs w:val="22"/>
          <w:u w:val="single"/>
          <w:rtl/>
        </w:rPr>
        <w:t>"הארץ"</w:t>
      </w:r>
      <w:r w:rsidRPr="00344A51">
        <w:rPr>
          <w:rFonts w:hint="cs"/>
          <w:sz w:val="22"/>
          <w:szCs w:val="22"/>
          <w:rtl/>
        </w:rPr>
        <w:t xml:space="preserve"> 28/12. </w:t>
      </w:r>
      <w:r w:rsidRPr="00344A51">
        <w:rPr>
          <w:sz w:val="22"/>
          <w:szCs w:val="22"/>
        </w:rPr>
        <w:t>http://www.haaretz.co.il/?from=hasot</w:t>
      </w:r>
      <w:r w:rsidRPr="00344A51">
        <w:rPr>
          <w:rFonts w:hint="cs"/>
          <w:sz w:val="22"/>
          <w:szCs w:val="22"/>
          <w:rtl/>
        </w:rPr>
        <w:t xml:space="preserve"> </w:t>
      </w:r>
    </w:p>
    <w:p w:rsidR="00DD651A" w:rsidRPr="00344A51" w:rsidRDefault="00DD651A" w:rsidP="00344A51">
      <w:pPr>
        <w:pStyle w:val="BibliographyHebrew"/>
        <w:numPr>
          <w:ilvl w:val="0"/>
          <w:numId w:val="8"/>
        </w:numPr>
        <w:rPr>
          <w:sz w:val="22"/>
          <w:szCs w:val="22"/>
          <w:rtl/>
        </w:rPr>
      </w:pPr>
      <w:r w:rsidRPr="00344A51">
        <w:rPr>
          <w:sz w:val="22"/>
          <w:szCs w:val="22"/>
          <w:rtl/>
        </w:rPr>
        <w:t>יפה, א. (1999). קבוצות מיעוט אתניות בישראל: אתגרים לתורת העבודה הסוציאלית, לערכיה</w:t>
      </w:r>
      <w:r w:rsidRPr="00344A51">
        <w:rPr>
          <w:sz w:val="22"/>
          <w:szCs w:val="22"/>
        </w:rPr>
        <w:t xml:space="preserve"> </w:t>
      </w:r>
      <w:r w:rsidRPr="00344A51">
        <w:rPr>
          <w:sz w:val="22"/>
          <w:szCs w:val="22"/>
          <w:rtl/>
        </w:rPr>
        <w:t xml:space="preserve">וליישומה. בתוך: ק. רבין (עורכת). </w:t>
      </w:r>
      <w:r w:rsidRPr="00344A51">
        <w:rPr>
          <w:sz w:val="22"/>
          <w:szCs w:val="22"/>
          <w:u w:val="single"/>
          <w:rtl/>
        </w:rPr>
        <w:t>להיות שונה בישראל: מוצא עדתי, מגדר וטיפול</w:t>
      </w:r>
      <w:r w:rsidRPr="00344A51">
        <w:rPr>
          <w:sz w:val="22"/>
          <w:szCs w:val="22"/>
          <w:rtl/>
        </w:rPr>
        <w:t xml:space="preserve"> (ע"מ 25-46). תל אביב: רמות. </w:t>
      </w:r>
    </w:p>
    <w:p w:rsidR="00CB580E" w:rsidRPr="00344A51" w:rsidRDefault="00DD651A" w:rsidP="00344A51">
      <w:pPr>
        <w:pStyle w:val="BibliographyHebrew"/>
        <w:numPr>
          <w:ilvl w:val="0"/>
          <w:numId w:val="8"/>
        </w:numPr>
        <w:rPr>
          <w:sz w:val="22"/>
          <w:szCs w:val="22"/>
        </w:rPr>
      </w:pPr>
      <w:r w:rsidRPr="00344A51">
        <w:rPr>
          <w:sz w:val="22"/>
          <w:szCs w:val="22"/>
          <w:rtl/>
        </w:rPr>
        <w:t xml:space="preserve">מוריה, א. ותמיר, י. (2002). </w:t>
      </w:r>
      <w:r w:rsidRPr="00344A51">
        <w:rPr>
          <w:sz w:val="22"/>
          <w:szCs w:val="22"/>
          <w:u w:val="single"/>
          <w:rtl/>
        </w:rPr>
        <w:t>רווחה מתקתקת: הכלכלה והפוליטיקה של הרווחה בישראל</w:t>
      </w:r>
      <w:r w:rsidRPr="00344A51">
        <w:rPr>
          <w:sz w:val="22"/>
          <w:szCs w:val="22"/>
          <w:rtl/>
        </w:rPr>
        <w:t xml:space="preserve">. תל אביב: הוצאת הקיבוץ המאוחד. </w:t>
      </w:r>
    </w:p>
    <w:p w:rsidR="00DD651A" w:rsidRDefault="00CB580E" w:rsidP="00344A51">
      <w:pPr>
        <w:pStyle w:val="BibliographyHebrew"/>
        <w:numPr>
          <w:ilvl w:val="0"/>
          <w:numId w:val="8"/>
        </w:numPr>
        <w:rPr>
          <w:sz w:val="22"/>
          <w:szCs w:val="22"/>
        </w:rPr>
      </w:pPr>
      <w:r w:rsidRPr="00344A51">
        <w:rPr>
          <w:rFonts w:hint="cs"/>
          <w:sz w:val="22"/>
          <w:szCs w:val="22"/>
          <w:rtl/>
        </w:rPr>
        <w:t xml:space="preserve">סטריאר,ר. ובנימין ש. (2013). שילוב עבודה סוציאלית ביקרותית אנטי </w:t>
      </w:r>
      <w:r w:rsidRPr="00344A51">
        <w:rPr>
          <w:sz w:val="22"/>
          <w:szCs w:val="22"/>
          <w:rtl/>
        </w:rPr>
        <w:t>–</w:t>
      </w:r>
      <w:r w:rsidRPr="00344A51">
        <w:rPr>
          <w:rFonts w:hint="cs"/>
          <w:sz w:val="22"/>
          <w:szCs w:val="22"/>
          <w:rtl/>
        </w:rPr>
        <w:t xml:space="preserve"> דכאנית בשירותי הרווחה הציבוריים: מרטוריקה לפרקטיקה. </w:t>
      </w:r>
      <w:r w:rsidRPr="008C1D8E">
        <w:rPr>
          <w:rFonts w:hint="cs"/>
          <w:sz w:val="22"/>
          <w:szCs w:val="22"/>
          <w:u w:val="single"/>
          <w:rtl/>
        </w:rPr>
        <w:t>חברה ורווחה, ל"ג (4)</w:t>
      </w:r>
      <w:r w:rsidRPr="00344A51">
        <w:rPr>
          <w:rFonts w:hint="cs"/>
          <w:sz w:val="22"/>
          <w:szCs w:val="22"/>
          <w:rtl/>
        </w:rPr>
        <w:t>, 615-634.</w:t>
      </w:r>
    </w:p>
    <w:p w:rsidR="00344A51" w:rsidRPr="00344A51" w:rsidRDefault="00344A51" w:rsidP="00344A51">
      <w:pPr>
        <w:pStyle w:val="BibliographyEnglish"/>
        <w:numPr>
          <w:ilvl w:val="0"/>
          <w:numId w:val="8"/>
        </w:numPr>
        <w:rPr>
          <w:rFonts w:cs="David"/>
          <w:sz w:val="22"/>
          <w:szCs w:val="22"/>
        </w:rPr>
      </w:pPr>
      <w:r w:rsidRPr="00344A51">
        <w:rPr>
          <w:rFonts w:cs="David" w:hint="cs"/>
          <w:sz w:val="22"/>
          <w:szCs w:val="22"/>
          <w:rtl/>
        </w:rPr>
        <w:t xml:space="preserve">תמונת מצב חברתית 2014. מכון אדווה </w:t>
      </w:r>
      <w:hyperlink r:id="rId8" w:history="1">
        <w:r w:rsidRPr="00344A51">
          <w:rPr>
            <w:rStyle w:val="Hyperlink"/>
            <w:rFonts w:cs="David"/>
            <w:sz w:val="22"/>
            <w:szCs w:val="22"/>
          </w:rPr>
          <w:t>http://www.adva.org</w:t>
        </w:r>
        <w:r w:rsidRPr="00344A51">
          <w:rPr>
            <w:rStyle w:val="Hyperlink"/>
            <w:rFonts w:cs="David"/>
            <w:sz w:val="22"/>
            <w:szCs w:val="22"/>
            <w:rtl/>
          </w:rPr>
          <w:t>/</w:t>
        </w:r>
      </w:hyperlink>
    </w:p>
    <w:p w:rsidR="00DD651A" w:rsidRDefault="00DD651A" w:rsidP="00344A51">
      <w:pPr>
        <w:pStyle w:val="BibliographyEnglish"/>
        <w:numPr>
          <w:ilvl w:val="0"/>
          <w:numId w:val="8"/>
        </w:numPr>
        <w:bidi w:val="0"/>
        <w:rPr>
          <w:rFonts w:cs="David"/>
          <w:sz w:val="22"/>
          <w:szCs w:val="22"/>
        </w:rPr>
      </w:pPr>
      <w:r w:rsidRPr="00344A51">
        <w:rPr>
          <w:rFonts w:cs="David"/>
          <w:sz w:val="22"/>
          <w:szCs w:val="22"/>
        </w:rPr>
        <w:t xml:space="preserve">Clark, J.L. (2003). Reconceptualizing empathy for anti-oppressive, culturally competent practice. In: W. Shera (ed.). </w:t>
      </w:r>
      <w:r w:rsidRPr="00344A51">
        <w:rPr>
          <w:rFonts w:cs="David"/>
          <w:sz w:val="22"/>
          <w:szCs w:val="22"/>
          <w:u w:val="single"/>
        </w:rPr>
        <w:t>Emerging perspectives on anti-oppressive practice</w:t>
      </w:r>
      <w:r w:rsidRPr="00344A51">
        <w:rPr>
          <w:rFonts w:cs="David"/>
          <w:sz w:val="22"/>
          <w:szCs w:val="22"/>
        </w:rPr>
        <w:t xml:space="preserve"> (pp. 247-263). Toronto: Canadian Scholars Press</w:t>
      </w:r>
      <w:r w:rsidRPr="00344A51">
        <w:rPr>
          <w:rFonts w:cs="David"/>
          <w:sz w:val="22"/>
          <w:szCs w:val="22"/>
          <w:rtl/>
        </w:rPr>
        <w:t>.</w:t>
      </w:r>
    </w:p>
    <w:p w:rsidR="008E6CF8" w:rsidRPr="0012486E" w:rsidRDefault="008E6CF8" w:rsidP="008E6CF8">
      <w:pPr>
        <w:pStyle w:val="BibliographyEnglish"/>
        <w:numPr>
          <w:ilvl w:val="0"/>
          <w:numId w:val="8"/>
        </w:numPr>
        <w:bidi w:val="0"/>
        <w:rPr>
          <w:sz w:val="22"/>
          <w:szCs w:val="22"/>
          <w:rtl/>
        </w:rPr>
      </w:pPr>
      <w:r w:rsidRPr="0012486E">
        <w:rPr>
          <w:sz w:val="22"/>
          <w:szCs w:val="22"/>
        </w:rPr>
        <w:t xml:space="preserve">Morris, R. (2000). Social work's century of evolution as a profession: Choices made, opportunities lost. From the individual and society to the individual. In: J.C. Hopps </w:t>
      </w:r>
      <w:r w:rsidRPr="0012486E">
        <w:rPr>
          <w:sz w:val="22"/>
          <w:szCs w:val="22"/>
        </w:rPr>
        <w:lastRenderedPageBreak/>
        <w:t xml:space="preserve">&amp; R. Morris (Eds.). </w:t>
      </w:r>
      <w:r w:rsidRPr="0012486E">
        <w:rPr>
          <w:sz w:val="22"/>
          <w:szCs w:val="22"/>
          <w:u w:val="single"/>
        </w:rPr>
        <w:t>Social work at the millennium: Critical reflections on the future of the profession</w:t>
      </w:r>
      <w:r w:rsidRPr="0012486E">
        <w:rPr>
          <w:sz w:val="22"/>
          <w:szCs w:val="22"/>
        </w:rPr>
        <w:t xml:space="preserve"> (pp. 42-70). New York: The Free Press</w:t>
      </w:r>
      <w:r w:rsidRPr="0012486E">
        <w:rPr>
          <w:sz w:val="22"/>
          <w:szCs w:val="22"/>
          <w:rtl/>
        </w:rPr>
        <w:t xml:space="preserve">. </w:t>
      </w:r>
    </w:p>
    <w:p w:rsidR="00DD651A" w:rsidRDefault="00DD651A" w:rsidP="00344A51">
      <w:pPr>
        <w:pStyle w:val="BibliographyEnglish"/>
        <w:numPr>
          <w:ilvl w:val="0"/>
          <w:numId w:val="8"/>
        </w:numPr>
        <w:bidi w:val="0"/>
        <w:rPr>
          <w:rFonts w:cs="David"/>
          <w:sz w:val="22"/>
          <w:szCs w:val="22"/>
        </w:rPr>
      </w:pPr>
      <w:r w:rsidRPr="00344A51">
        <w:rPr>
          <w:rFonts w:cs="David"/>
          <w:sz w:val="22"/>
          <w:szCs w:val="22"/>
        </w:rPr>
        <w:t xml:space="preserve">Tremblay, G. (2003). Understanding multiple oppressions and how they impact the person requesting assistance. In: W. Shera (Ed.). </w:t>
      </w:r>
      <w:r w:rsidRPr="00344A51">
        <w:rPr>
          <w:rFonts w:cs="David"/>
          <w:sz w:val="22"/>
          <w:szCs w:val="22"/>
          <w:u w:val="single"/>
        </w:rPr>
        <w:t>Emerging perspectives on anti-oppressive Practice</w:t>
      </w:r>
      <w:r w:rsidRPr="00344A51">
        <w:rPr>
          <w:rFonts w:cs="David"/>
          <w:sz w:val="22"/>
          <w:szCs w:val="22"/>
        </w:rPr>
        <w:t xml:space="preserve"> (pp. 381-392). Toronto: Canadian Scholars Press</w:t>
      </w:r>
      <w:r w:rsidRPr="00344A51">
        <w:rPr>
          <w:rFonts w:cs="David"/>
          <w:sz w:val="22"/>
          <w:szCs w:val="22"/>
          <w:rtl/>
        </w:rPr>
        <w:t>.</w:t>
      </w:r>
    </w:p>
    <w:p w:rsidR="00DD651A" w:rsidRDefault="00DD651A" w:rsidP="00344A51">
      <w:pPr>
        <w:pStyle w:val="BibliographyEnglish"/>
        <w:numPr>
          <w:ilvl w:val="0"/>
          <w:numId w:val="8"/>
        </w:numPr>
        <w:bidi w:val="0"/>
        <w:rPr>
          <w:rFonts w:cs="David"/>
          <w:sz w:val="22"/>
          <w:szCs w:val="22"/>
        </w:rPr>
      </w:pPr>
      <w:r w:rsidRPr="00344A51">
        <w:rPr>
          <w:rFonts w:cs="David"/>
          <w:sz w:val="22"/>
          <w:szCs w:val="22"/>
        </w:rPr>
        <w:t xml:space="preserve">Webb, S.A. (2000). The politics of social work: Power and subjectivity. </w:t>
      </w:r>
      <w:r w:rsidRPr="00344A51">
        <w:rPr>
          <w:rFonts w:cs="David"/>
          <w:sz w:val="22"/>
          <w:szCs w:val="22"/>
          <w:u w:val="single"/>
        </w:rPr>
        <w:t>Critical Social Work, 1(2)</w:t>
      </w:r>
      <w:r w:rsidRPr="00344A51">
        <w:rPr>
          <w:rFonts w:cs="David"/>
          <w:sz w:val="22"/>
          <w:szCs w:val="22"/>
        </w:rPr>
        <w:t xml:space="preserve">, </w:t>
      </w:r>
      <w:hyperlink r:id="rId9" w:history="1">
        <w:r w:rsidR="00344A51" w:rsidRPr="00677CA4">
          <w:rPr>
            <w:rStyle w:val="Hyperlink"/>
            <w:rFonts w:cs="David"/>
            <w:sz w:val="22"/>
            <w:szCs w:val="22"/>
          </w:rPr>
          <w:t>http://www.criticalsocialwork.com</w:t>
        </w:r>
      </w:hyperlink>
      <w:r w:rsidRPr="00344A51">
        <w:rPr>
          <w:rFonts w:cs="David"/>
          <w:sz w:val="22"/>
          <w:szCs w:val="22"/>
        </w:rPr>
        <w:t>.</w:t>
      </w:r>
    </w:p>
    <w:p w:rsidR="00344A51" w:rsidRPr="0069064C" w:rsidRDefault="00344A51" w:rsidP="0069064C">
      <w:pPr>
        <w:pStyle w:val="BibliographyEnglish"/>
        <w:rPr>
          <w:rFonts w:cs="David"/>
          <w:b/>
          <w:bCs/>
          <w:rtl/>
        </w:rPr>
      </w:pPr>
      <w:r w:rsidRPr="0069064C">
        <w:rPr>
          <w:rFonts w:cs="David" w:hint="cs"/>
          <w:b/>
          <w:bCs/>
          <w:rtl/>
        </w:rPr>
        <w:t>הבנת קשייהן של משפחות על רקע סביבת מגורים</w:t>
      </w:r>
    </w:p>
    <w:p w:rsidR="007A2B0D" w:rsidRPr="008C1D8E" w:rsidRDefault="00DD651A" w:rsidP="00344A51">
      <w:pPr>
        <w:pStyle w:val="BibliographyEnglish"/>
        <w:numPr>
          <w:ilvl w:val="0"/>
          <w:numId w:val="8"/>
        </w:numPr>
        <w:bidi w:val="0"/>
        <w:rPr>
          <w:rFonts w:cs="David"/>
          <w:sz w:val="22"/>
          <w:szCs w:val="22"/>
        </w:rPr>
      </w:pPr>
      <w:r w:rsidRPr="008C1D8E">
        <w:rPr>
          <w:rFonts w:cs="David"/>
          <w:sz w:val="22"/>
          <w:szCs w:val="22"/>
        </w:rPr>
        <w:t xml:space="preserve">Bourgois, P. (1998). Families and children in pain in the US inner city. In: N. Schepre-Hughes. &amp; C. Sargent (Eds.). </w:t>
      </w:r>
      <w:r w:rsidRPr="008C1D8E">
        <w:rPr>
          <w:rFonts w:cs="David"/>
          <w:sz w:val="22"/>
          <w:szCs w:val="22"/>
          <w:u w:val="single"/>
        </w:rPr>
        <w:t>Small Wars: The cultural politics of childhood</w:t>
      </w:r>
      <w:r w:rsidRPr="008C1D8E">
        <w:rPr>
          <w:rFonts w:cs="David"/>
          <w:sz w:val="22"/>
          <w:szCs w:val="22"/>
        </w:rPr>
        <w:t xml:space="preserve"> (pp.331-351). Berkeley, Los Angeles &amp; New York: University of California Press</w:t>
      </w:r>
      <w:r w:rsidR="007A2B0D" w:rsidRPr="008C1D8E">
        <w:rPr>
          <w:rFonts w:cs="David"/>
          <w:sz w:val="22"/>
          <w:szCs w:val="22"/>
        </w:rPr>
        <w:t>.</w:t>
      </w:r>
    </w:p>
    <w:p w:rsidR="001473A5" w:rsidRPr="0012486E" w:rsidRDefault="001473A5" w:rsidP="001473A5">
      <w:pPr>
        <w:pStyle w:val="a5"/>
        <w:numPr>
          <w:ilvl w:val="0"/>
          <w:numId w:val="8"/>
        </w:numPr>
        <w:bidi w:val="0"/>
        <w:spacing w:after="0" w:line="360" w:lineRule="auto"/>
        <w:rPr>
          <w:rFonts w:asciiTheme="majorBidi" w:hAnsiTheme="majorBidi" w:cstheme="majorBidi"/>
        </w:rPr>
      </w:pPr>
      <w:r w:rsidRPr="0012486E">
        <w:rPr>
          <w:rFonts w:asciiTheme="majorBidi" w:hAnsiTheme="majorBidi" w:cstheme="majorBidi"/>
        </w:rPr>
        <w:t xml:space="preserve">Lieberman, A.F. &amp; Harris, W.W. (2007). Still Searching for the Best Interests of the Child: Trauma Treatment in Infancy and Early Childhood. </w:t>
      </w:r>
      <w:r w:rsidRPr="0012486E">
        <w:rPr>
          <w:rFonts w:asciiTheme="majorBidi" w:hAnsiTheme="majorBidi" w:cstheme="majorBidi"/>
          <w:u w:val="single"/>
        </w:rPr>
        <w:t xml:space="preserve">The Psychoanalytic Study of the Child, 62, </w:t>
      </w:r>
      <w:r w:rsidRPr="0012486E">
        <w:rPr>
          <w:rFonts w:asciiTheme="majorBidi" w:hAnsiTheme="majorBidi" w:cstheme="majorBidi"/>
        </w:rPr>
        <w:t>211-237.</w:t>
      </w:r>
    </w:p>
    <w:p w:rsidR="00DD651A" w:rsidRDefault="00CB580E" w:rsidP="00344A51">
      <w:pPr>
        <w:pStyle w:val="BibliographyEnglish"/>
        <w:numPr>
          <w:ilvl w:val="0"/>
          <w:numId w:val="8"/>
        </w:numPr>
        <w:bidi w:val="0"/>
        <w:rPr>
          <w:rFonts w:cs="David"/>
          <w:sz w:val="22"/>
          <w:szCs w:val="22"/>
        </w:rPr>
      </w:pPr>
      <w:r w:rsidRPr="0069064C">
        <w:rPr>
          <w:rFonts w:cs="David"/>
          <w:sz w:val="22"/>
          <w:szCs w:val="22"/>
        </w:rPr>
        <w:t xml:space="preserve"> Small, M</w:t>
      </w:r>
      <w:r w:rsidR="007A2B0D" w:rsidRPr="0069064C">
        <w:rPr>
          <w:rFonts w:cs="David"/>
          <w:sz w:val="22"/>
          <w:szCs w:val="22"/>
        </w:rPr>
        <w:t>.L. (</w:t>
      </w:r>
      <w:r w:rsidRPr="0069064C">
        <w:rPr>
          <w:rFonts w:cs="David"/>
          <w:sz w:val="22"/>
          <w:szCs w:val="22"/>
        </w:rPr>
        <w:t xml:space="preserve">2007). Racial Differences In Networks: Do Neighborhood Conditions Matter? </w:t>
      </w:r>
      <w:r w:rsidRPr="008C1D8E">
        <w:rPr>
          <w:rFonts w:cs="David"/>
          <w:sz w:val="22"/>
          <w:szCs w:val="22"/>
          <w:u w:val="single"/>
        </w:rPr>
        <w:t>Social Science Quarterly, 88 (2),</w:t>
      </w:r>
      <w:r w:rsidRPr="0069064C">
        <w:rPr>
          <w:rFonts w:cs="David"/>
          <w:sz w:val="22"/>
          <w:szCs w:val="22"/>
        </w:rPr>
        <w:t xml:space="preserve"> 320 – 343. </w:t>
      </w:r>
    </w:p>
    <w:p w:rsidR="00DD651A" w:rsidRDefault="00DD651A" w:rsidP="008E6CF8">
      <w:pPr>
        <w:pStyle w:val="BibliographyEnglish"/>
        <w:rPr>
          <w:rFonts w:cs="David"/>
          <w:b/>
          <w:bCs/>
          <w:rtl/>
        </w:rPr>
      </w:pPr>
      <w:r w:rsidRPr="001370D5">
        <w:rPr>
          <w:rFonts w:cs="David" w:hint="cs"/>
          <w:b/>
          <w:bCs/>
          <w:rtl/>
        </w:rPr>
        <w:t>ה</w:t>
      </w:r>
      <w:r w:rsidR="0069064C">
        <w:rPr>
          <w:rFonts w:cs="David" w:hint="cs"/>
          <w:b/>
          <w:bCs/>
          <w:rtl/>
        </w:rPr>
        <w:t xml:space="preserve">בנת קשייהן של משפחות על רקע </w:t>
      </w:r>
      <w:r w:rsidR="008E6CF8">
        <w:rPr>
          <w:rFonts w:cs="David" w:hint="cs"/>
          <w:b/>
          <w:bCs/>
          <w:rtl/>
        </w:rPr>
        <w:t>תיאוריית ההתקשרות</w:t>
      </w:r>
      <w:r w:rsidR="0069064C">
        <w:rPr>
          <w:rFonts w:cs="David" w:hint="cs"/>
          <w:b/>
          <w:bCs/>
          <w:rtl/>
        </w:rPr>
        <w:t xml:space="preserve"> ואירועי חיים טראומטיים</w:t>
      </w:r>
    </w:p>
    <w:p w:rsidR="00DD651A" w:rsidRPr="0012486E" w:rsidRDefault="00DD651A" w:rsidP="00344A51">
      <w:pPr>
        <w:pStyle w:val="a5"/>
        <w:numPr>
          <w:ilvl w:val="0"/>
          <w:numId w:val="8"/>
        </w:numPr>
        <w:bidi w:val="0"/>
        <w:spacing w:after="0" w:line="360" w:lineRule="auto"/>
        <w:rPr>
          <w:rFonts w:asciiTheme="majorBidi" w:hAnsiTheme="majorBidi" w:cstheme="majorBidi"/>
        </w:rPr>
      </w:pPr>
      <w:r w:rsidRPr="0012486E">
        <w:rPr>
          <w:rFonts w:asciiTheme="majorBidi" w:hAnsiTheme="majorBidi" w:cstheme="majorBidi"/>
        </w:rPr>
        <w:t xml:space="preserve">Bowlby, J.B. (1988). The Role of Attachment in Personality Development. </w:t>
      </w:r>
      <w:proofErr w:type="gramStart"/>
      <w:r w:rsidRPr="0012486E">
        <w:rPr>
          <w:rFonts w:asciiTheme="majorBidi" w:hAnsiTheme="majorBidi" w:cstheme="majorBidi"/>
        </w:rPr>
        <w:t>in</w:t>
      </w:r>
      <w:proofErr w:type="gramEnd"/>
      <w:r w:rsidRPr="0012486E">
        <w:rPr>
          <w:rFonts w:asciiTheme="majorBidi" w:hAnsiTheme="majorBidi" w:cstheme="majorBidi"/>
        </w:rPr>
        <w:t xml:space="preserve"> </w:t>
      </w:r>
      <w:r w:rsidRPr="0012486E">
        <w:rPr>
          <w:rFonts w:asciiTheme="majorBidi" w:hAnsiTheme="majorBidi" w:cstheme="majorBidi"/>
          <w:u w:val="single"/>
        </w:rPr>
        <w:t>A Secure Base. Parent – Child Attachment and Healthy Human Development.</w:t>
      </w:r>
      <w:r w:rsidRPr="0012486E">
        <w:rPr>
          <w:rFonts w:asciiTheme="majorBidi" w:hAnsiTheme="majorBidi" w:cstheme="majorBidi"/>
        </w:rPr>
        <w:t xml:space="preserve"> Chapter 7: pp 119-136.</w:t>
      </w:r>
    </w:p>
    <w:p w:rsidR="00DD651A" w:rsidRPr="0012486E" w:rsidRDefault="00DD651A" w:rsidP="00344A51">
      <w:pPr>
        <w:pStyle w:val="a5"/>
        <w:numPr>
          <w:ilvl w:val="0"/>
          <w:numId w:val="8"/>
        </w:numPr>
        <w:bidi w:val="0"/>
        <w:spacing w:after="0" w:line="360" w:lineRule="auto"/>
        <w:jc w:val="both"/>
        <w:rPr>
          <w:rFonts w:asciiTheme="majorBidi" w:hAnsiTheme="majorBidi" w:cstheme="majorBidi"/>
        </w:rPr>
      </w:pPr>
      <w:r w:rsidRPr="0012486E">
        <w:rPr>
          <w:rFonts w:asciiTheme="majorBidi" w:hAnsiTheme="majorBidi" w:cstheme="majorBidi"/>
        </w:rPr>
        <w:t>Fraiberg, S. Adelson, E. &amp; Shapiro, V</w:t>
      </w:r>
      <w:r w:rsidRPr="0012486E">
        <w:rPr>
          <w:rFonts w:asciiTheme="majorBidi" w:hAnsiTheme="majorBidi" w:cstheme="majorBidi"/>
          <w:b/>
          <w:bCs/>
        </w:rPr>
        <w:t xml:space="preserve">. </w:t>
      </w:r>
      <w:r w:rsidRPr="0012486E">
        <w:rPr>
          <w:rFonts w:asciiTheme="majorBidi" w:hAnsiTheme="majorBidi" w:cstheme="majorBidi"/>
        </w:rPr>
        <w:t xml:space="preserve">(1980). Ghosts in the nursery: a psychoanalytic approach to the problems of impaired infant-mother </w:t>
      </w:r>
      <w:r w:rsidRPr="0012486E">
        <w:rPr>
          <w:rFonts w:asciiTheme="majorBidi" w:hAnsiTheme="majorBidi" w:cstheme="majorBidi"/>
          <w:u w:val="single"/>
        </w:rPr>
        <w:t>relationships. In S. Fraiberg (ed.) Clinical Studies in Infant Mental Health: The First Year of Life</w:t>
      </w:r>
      <w:r w:rsidRPr="0012486E">
        <w:rPr>
          <w:rFonts w:asciiTheme="majorBidi" w:hAnsiTheme="majorBidi" w:cstheme="majorBidi"/>
          <w:i/>
          <w:iCs/>
          <w:u w:val="single"/>
        </w:rPr>
        <w:t xml:space="preserve"> </w:t>
      </w:r>
      <w:r w:rsidRPr="0012486E">
        <w:rPr>
          <w:rFonts w:asciiTheme="majorBidi" w:hAnsiTheme="majorBidi" w:cstheme="majorBidi"/>
          <w:i/>
          <w:iCs/>
        </w:rPr>
        <w:t xml:space="preserve">(p. 164-196). </w:t>
      </w:r>
      <w:r w:rsidRPr="0012486E">
        <w:rPr>
          <w:rFonts w:asciiTheme="majorBidi" w:hAnsiTheme="majorBidi" w:cstheme="majorBidi"/>
        </w:rPr>
        <w:t>New York: Basic Books.</w:t>
      </w:r>
    </w:p>
    <w:p w:rsidR="00DD651A" w:rsidRPr="0012486E" w:rsidRDefault="00DD651A" w:rsidP="00DD651A">
      <w:pPr>
        <w:pStyle w:val="a5"/>
        <w:bidi w:val="0"/>
        <w:jc w:val="both"/>
        <w:rPr>
          <w:rFonts w:asciiTheme="majorBidi" w:hAnsiTheme="majorBidi" w:cstheme="majorBidi"/>
        </w:rPr>
      </w:pPr>
    </w:p>
    <w:p w:rsidR="00DD651A" w:rsidRPr="0012486E" w:rsidRDefault="00DD651A" w:rsidP="0069064C">
      <w:pPr>
        <w:pStyle w:val="a5"/>
        <w:numPr>
          <w:ilvl w:val="0"/>
          <w:numId w:val="8"/>
        </w:numPr>
        <w:bidi w:val="0"/>
        <w:spacing w:after="0" w:line="360" w:lineRule="auto"/>
        <w:jc w:val="both"/>
        <w:rPr>
          <w:rFonts w:asciiTheme="majorBidi" w:hAnsiTheme="majorBidi" w:cstheme="majorBidi"/>
        </w:rPr>
      </w:pPr>
      <w:r w:rsidRPr="0012486E">
        <w:rPr>
          <w:rFonts w:asciiTheme="majorBidi" w:hAnsiTheme="majorBidi" w:cstheme="majorBidi"/>
        </w:rPr>
        <w:t>Lieberman,</w:t>
      </w:r>
      <w:r w:rsidR="0069064C" w:rsidRPr="0012486E">
        <w:rPr>
          <w:rFonts w:asciiTheme="majorBidi" w:hAnsiTheme="majorBidi" w:cstheme="majorBidi"/>
        </w:rPr>
        <w:t xml:space="preserve"> </w:t>
      </w:r>
      <w:r w:rsidRPr="0012486E">
        <w:rPr>
          <w:rFonts w:asciiTheme="majorBidi" w:hAnsiTheme="majorBidi" w:cstheme="majorBidi"/>
        </w:rPr>
        <w:t>A</w:t>
      </w:r>
      <w:r w:rsidRPr="0012486E">
        <w:rPr>
          <w:rFonts w:asciiTheme="majorBidi" w:hAnsiTheme="majorBidi" w:cstheme="majorBidi"/>
          <w:i/>
          <w:iCs/>
        </w:rPr>
        <w:t xml:space="preserve">.(2007) </w:t>
      </w:r>
      <w:r w:rsidRPr="0012486E">
        <w:rPr>
          <w:rFonts w:asciiTheme="majorBidi" w:hAnsiTheme="majorBidi" w:cstheme="majorBidi"/>
          <w:u w:val="single"/>
        </w:rPr>
        <w:t>Ghosts and Angels: Intergenerational Patterns in the Transmission and Treatment of the Traumatic Squeal of Domestic Violence</w:t>
      </w:r>
      <w:r w:rsidRPr="0012486E">
        <w:rPr>
          <w:rFonts w:asciiTheme="majorBidi" w:hAnsiTheme="majorBidi" w:cstheme="majorBidi"/>
          <w:i/>
          <w:iCs/>
        </w:rPr>
        <w:t xml:space="preserve">  Infant Mental Health Journal, 28 (4),422-439</w:t>
      </w:r>
    </w:p>
    <w:p w:rsidR="001473A5" w:rsidRDefault="001473A5" w:rsidP="001473A5">
      <w:pPr>
        <w:pStyle w:val="BibliographyHebrew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שיעור 10: </w:t>
      </w:r>
      <w:r w:rsidRPr="001A4039">
        <w:rPr>
          <w:rFonts w:hint="cs"/>
          <w:b/>
          <w:bCs/>
          <w:u w:val="single"/>
          <w:rtl/>
        </w:rPr>
        <w:t>תפיסתם של פונים את חווית העזרה</w:t>
      </w:r>
    </w:p>
    <w:p w:rsidR="001473A5" w:rsidRDefault="001473A5" w:rsidP="00B32C02">
      <w:pPr>
        <w:pStyle w:val="BibliographyHebrew"/>
        <w:numPr>
          <w:ilvl w:val="0"/>
          <w:numId w:val="8"/>
        </w:numPr>
        <w:rPr>
          <w:lang w:eastAsia="en-US"/>
        </w:rPr>
      </w:pPr>
      <w:r>
        <w:rPr>
          <w:rFonts w:hint="cs"/>
          <w:rtl/>
          <w:lang w:eastAsia="en-US"/>
        </w:rPr>
        <w:t xml:space="preserve">קרומר-נבו, מ. (1997). מה עוזר בעזרה?  הסתכלות מחדש על סוגיית העזרה לנשים ממשפחות רב בעייתיות. </w:t>
      </w:r>
      <w:r w:rsidRPr="008C1D8E">
        <w:rPr>
          <w:rFonts w:hint="cs"/>
          <w:u w:val="single"/>
          <w:rtl/>
          <w:lang w:eastAsia="en-US"/>
        </w:rPr>
        <w:t>חברה ורווחה, י"ז (3),</w:t>
      </w:r>
      <w:r>
        <w:rPr>
          <w:rFonts w:hint="cs"/>
          <w:rtl/>
          <w:lang w:eastAsia="en-US"/>
        </w:rPr>
        <w:t xml:space="preserve"> 261-281.</w:t>
      </w:r>
    </w:p>
    <w:p w:rsidR="007E7806" w:rsidRPr="0012486E" w:rsidRDefault="007E7806" w:rsidP="00B32C02">
      <w:pPr>
        <w:pStyle w:val="BibliographyEnglish"/>
        <w:numPr>
          <w:ilvl w:val="0"/>
          <w:numId w:val="8"/>
        </w:numPr>
        <w:bidi w:val="0"/>
        <w:rPr>
          <w:rFonts w:asciiTheme="majorBidi" w:hAnsiTheme="majorBidi" w:cs="David"/>
          <w:sz w:val="22"/>
          <w:szCs w:val="22"/>
          <w:rtl/>
        </w:rPr>
      </w:pPr>
      <w:r w:rsidRPr="0012486E">
        <w:rPr>
          <w:rFonts w:asciiTheme="majorBidi" w:hAnsiTheme="majorBidi" w:cs="David"/>
          <w:sz w:val="22"/>
          <w:szCs w:val="22"/>
        </w:rPr>
        <w:t xml:space="preserve">Knei-Paz, C. &amp; Ribner, D.S. (2000). A narrative perspective on “doing” for multi-problem families. </w:t>
      </w:r>
      <w:r w:rsidRPr="0012486E">
        <w:rPr>
          <w:rFonts w:asciiTheme="majorBidi" w:hAnsiTheme="majorBidi" w:cs="David"/>
          <w:sz w:val="22"/>
          <w:szCs w:val="22"/>
          <w:u w:val="single"/>
        </w:rPr>
        <w:t>Families in Society, 81(5),</w:t>
      </w:r>
      <w:r w:rsidRPr="0012486E">
        <w:rPr>
          <w:rFonts w:asciiTheme="majorBidi" w:hAnsiTheme="majorBidi" w:cs="David"/>
          <w:sz w:val="22"/>
          <w:szCs w:val="22"/>
        </w:rPr>
        <w:t xml:space="preserve"> 475-482</w:t>
      </w:r>
      <w:r w:rsidRPr="0012486E">
        <w:rPr>
          <w:rFonts w:asciiTheme="majorBidi" w:hAnsiTheme="majorBidi" w:cs="David"/>
          <w:sz w:val="22"/>
          <w:szCs w:val="22"/>
          <w:rtl/>
        </w:rPr>
        <w:t>.</w:t>
      </w:r>
    </w:p>
    <w:p w:rsidR="001473A5" w:rsidRPr="0012486E" w:rsidRDefault="001473A5" w:rsidP="00B32C02">
      <w:pPr>
        <w:pStyle w:val="BibliographyEnglish"/>
        <w:numPr>
          <w:ilvl w:val="0"/>
          <w:numId w:val="8"/>
        </w:numPr>
        <w:bidi w:val="0"/>
        <w:rPr>
          <w:rFonts w:cs="David"/>
          <w:sz w:val="22"/>
          <w:szCs w:val="22"/>
        </w:rPr>
      </w:pPr>
      <w:r w:rsidRPr="0012486E">
        <w:rPr>
          <w:rFonts w:cs="David"/>
          <w:sz w:val="22"/>
          <w:szCs w:val="22"/>
        </w:rPr>
        <w:t xml:space="preserve">Maluccio, A.N. (1979). </w:t>
      </w:r>
      <w:r w:rsidRPr="0012486E">
        <w:rPr>
          <w:rFonts w:cs="David"/>
          <w:sz w:val="22"/>
          <w:szCs w:val="22"/>
          <w:u w:val="single"/>
        </w:rPr>
        <w:t>Learning from clients</w:t>
      </w:r>
      <w:r w:rsidRPr="0012486E">
        <w:rPr>
          <w:rFonts w:cs="David"/>
          <w:sz w:val="22"/>
          <w:szCs w:val="22"/>
        </w:rPr>
        <w:t>. New York: The Free Press</w:t>
      </w:r>
      <w:r w:rsidRPr="0012486E">
        <w:rPr>
          <w:rFonts w:cs="David"/>
          <w:sz w:val="22"/>
          <w:szCs w:val="22"/>
          <w:rtl/>
        </w:rPr>
        <w:t>.</w:t>
      </w:r>
    </w:p>
    <w:p w:rsidR="001473A5" w:rsidRPr="0012486E" w:rsidRDefault="001473A5" w:rsidP="00B32C02">
      <w:pPr>
        <w:pStyle w:val="BibliographyEnglish"/>
        <w:numPr>
          <w:ilvl w:val="0"/>
          <w:numId w:val="8"/>
        </w:numPr>
        <w:bidi w:val="0"/>
        <w:rPr>
          <w:rFonts w:asciiTheme="majorBidi" w:hAnsiTheme="majorBidi" w:cs="David"/>
          <w:sz w:val="22"/>
          <w:szCs w:val="22"/>
        </w:rPr>
      </w:pPr>
      <w:r w:rsidRPr="0012486E">
        <w:rPr>
          <w:rFonts w:asciiTheme="majorBidi" w:hAnsiTheme="majorBidi" w:cs="David"/>
          <w:sz w:val="22"/>
          <w:szCs w:val="22"/>
        </w:rPr>
        <w:t xml:space="preserve">Ribner, D.S. &amp; Knei-Paz, C. (2002). Client’s view of a successful helping relationship. </w:t>
      </w:r>
      <w:r w:rsidRPr="0012486E">
        <w:rPr>
          <w:rFonts w:asciiTheme="majorBidi" w:hAnsiTheme="majorBidi" w:cs="David"/>
          <w:sz w:val="22"/>
          <w:szCs w:val="22"/>
          <w:u w:val="single"/>
        </w:rPr>
        <w:t>Social Work, 47 (4),</w:t>
      </w:r>
      <w:r w:rsidRPr="0012486E">
        <w:rPr>
          <w:rFonts w:asciiTheme="majorBidi" w:hAnsiTheme="majorBidi" w:cs="David"/>
          <w:sz w:val="22"/>
          <w:szCs w:val="22"/>
        </w:rPr>
        <w:t xml:space="preserve"> 379-387</w:t>
      </w:r>
      <w:r w:rsidRPr="0012486E">
        <w:rPr>
          <w:rFonts w:asciiTheme="majorBidi" w:hAnsiTheme="majorBidi" w:cs="David"/>
          <w:sz w:val="22"/>
          <w:szCs w:val="22"/>
          <w:rtl/>
        </w:rPr>
        <w:t xml:space="preserve">. </w:t>
      </w:r>
    </w:p>
    <w:p w:rsidR="00710C88" w:rsidRDefault="007E7806" w:rsidP="00B32C02">
      <w:pPr>
        <w:pStyle w:val="BibliographyHebrew"/>
        <w:ind w:left="36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שיעור 11: </w:t>
      </w:r>
      <w:r w:rsidR="00B32C02">
        <w:rPr>
          <w:rFonts w:hint="cs"/>
          <w:b/>
          <w:bCs/>
          <w:u w:val="single"/>
          <w:rtl/>
        </w:rPr>
        <w:t xml:space="preserve"> התערבויות מוצלחות </w:t>
      </w:r>
      <w:r w:rsidR="001473A5">
        <w:rPr>
          <w:rFonts w:hint="cs"/>
          <w:b/>
          <w:bCs/>
          <w:u w:val="single"/>
          <w:rtl/>
        </w:rPr>
        <w:t>עם משפחות במצוקה</w:t>
      </w:r>
    </w:p>
    <w:p w:rsidR="007E7806" w:rsidRDefault="007E7806" w:rsidP="008C1D8E">
      <w:pPr>
        <w:pStyle w:val="BibliographyHebrew"/>
        <w:numPr>
          <w:ilvl w:val="0"/>
          <w:numId w:val="8"/>
        </w:numPr>
        <w:rPr>
          <w:b/>
          <w:bCs/>
        </w:rPr>
      </w:pPr>
      <w:r>
        <w:rPr>
          <w:rFonts w:hint="cs"/>
          <w:rtl/>
        </w:rPr>
        <w:t xml:space="preserve">אליצור, י. (1996). מעורבות , שותפות והעצמה: מודל משו"ה לפיתוח ברית עבודה עם משפחות. </w:t>
      </w:r>
      <w:r w:rsidRPr="008C1D8E">
        <w:rPr>
          <w:rFonts w:hint="cs"/>
          <w:u w:val="single"/>
          <w:rtl/>
        </w:rPr>
        <w:t>שיחות  י' (2)</w:t>
      </w:r>
      <w:r w:rsidR="008C1D8E">
        <w:rPr>
          <w:rFonts w:hint="cs"/>
          <w:u w:val="single"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Pr="008C1D8E">
        <w:rPr>
          <w:rFonts w:hint="cs"/>
          <w:rtl/>
        </w:rPr>
        <w:t>105-92</w:t>
      </w:r>
      <w:r>
        <w:rPr>
          <w:rFonts w:hint="cs"/>
          <w:b/>
          <w:bCs/>
          <w:rtl/>
        </w:rPr>
        <w:t>.</w:t>
      </w:r>
    </w:p>
    <w:p w:rsidR="007E7806" w:rsidRPr="00001C7E" w:rsidRDefault="007E7806" w:rsidP="00B32C02">
      <w:pPr>
        <w:pStyle w:val="BibliographyHebrew"/>
        <w:numPr>
          <w:ilvl w:val="0"/>
          <w:numId w:val="8"/>
        </w:numPr>
        <w:rPr>
          <w:rtl/>
        </w:rPr>
      </w:pPr>
      <w:r w:rsidRPr="00001C7E">
        <w:rPr>
          <w:rtl/>
        </w:rPr>
        <w:t xml:space="preserve">ארם, א. (1999). תוכנית "דרור" לשבירת שרשרת המצוקה. </w:t>
      </w:r>
      <w:r w:rsidRPr="001F697C">
        <w:rPr>
          <w:u w:val="single"/>
          <w:rtl/>
        </w:rPr>
        <w:t>חברה ורווחה, י"ט(4),</w:t>
      </w:r>
      <w:r w:rsidRPr="00001C7E">
        <w:rPr>
          <w:rtl/>
        </w:rPr>
        <w:t xml:space="preserve"> 521-543.</w:t>
      </w:r>
    </w:p>
    <w:p w:rsidR="007E7806" w:rsidRDefault="007E7806" w:rsidP="00B32C02">
      <w:pPr>
        <w:pStyle w:val="BibliographyHebrew"/>
        <w:numPr>
          <w:ilvl w:val="0"/>
          <w:numId w:val="8"/>
        </w:numPr>
      </w:pPr>
      <w:r w:rsidRPr="00001C7E">
        <w:rPr>
          <w:rtl/>
        </w:rPr>
        <w:t xml:space="preserve">בנבנישתי, ר. ויקל, ח. (1986). תיאור התערבויות במשפחות והערכתן. </w:t>
      </w:r>
      <w:r w:rsidRPr="001F697C">
        <w:rPr>
          <w:u w:val="single"/>
          <w:rtl/>
        </w:rPr>
        <w:t>חברה ורווחה, ז(2),</w:t>
      </w:r>
      <w:r w:rsidRPr="00001C7E">
        <w:rPr>
          <w:rtl/>
        </w:rPr>
        <w:t xml:space="preserve"> 142-154.</w:t>
      </w:r>
    </w:p>
    <w:p w:rsidR="007E7806" w:rsidRPr="00DC3392" w:rsidRDefault="007E7806" w:rsidP="00B32C02">
      <w:pPr>
        <w:pStyle w:val="BibliographyHebrew"/>
        <w:numPr>
          <w:ilvl w:val="0"/>
          <w:numId w:val="8"/>
        </w:numPr>
        <w:rPr>
          <w:rtl/>
        </w:rPr>
      </w:pPr>
      <w:r w:rsidRPr="00474E16">
        <w:rPr>
          <w:rtl/>
        </w:rPr>
        <w:t>פ</w:t>
      </w:r>
      <w:r w:rsidRPr="00474E16">
        <w:rPr>
          <w:rFonts w:hint="cs"/>
          <w:rtl/>
        </w:rPr>
        <w:t>ק</w:t>
      </w:r>
      <w:r w:rsidRPr="00474E16">
        <w:rPr>
          <w:rtl/>
        </w:rPr>
        <w:t>ר, פ.</w:t>
      </w:r>
      <w:r w:rsidRPr="00474E16">
        <w:rPr>
          <w:rFonts w:hint="cs"/>
          <w:rtl/>
        </w:rPr>
        <w:t xml:space="preserve"> </w:t>
      </w:r>
      <w:r w:rsidRPr="00474E16">
        <w:rPr>
          <w:rtl/>
        </w:rPr>
        <w:t>(2000)</w:t>
      </w:r>
      <w:r w:rsidRPr="00474E16">
        <w:rPr>
          <w:rFonts w:hint="cs"/>
          <w:rtl/>
        </w:rPr>
        <w:t>.</w:t>
      </w:r>
      <w:r w:rsidRPr="00474E16">
        <w:rPr>
          <w:rtl/>
        </w:rPr>
        <w:t xml:space="preserve"> מחשדנות ועוינות לנתינה ואהבה. תהליכי שינוי מקצועיים בקרב עובדות סוציאליות מנחות קבוצות</w:t>
      </w:r>
      <w:r w:rsidRPr="00474E16">
        <w:rPr>
          <w:rFonts w:hint="cs"/>
          <w:rtl/>
        </w:rPr>
        <w:t xml:space="preserve"> </w:t>
      </w:r>
      <w:r w:rsidRPr="00474E16">
        <w:rPr>
          <w:rtl/>
        </w:rPr>
        <w:t>"יחדיו"</w:t>
      </w:r>
      <w:r w:rsidRPr="00474E16">
        <w:rPr>
          <w:rFonts w:hint="cs"/>
          <w:rtl/>
        </w:rPr>
        <w:t xml:space="preserve">. </w:t>
      </w:r>
      <w:r w:rsidRPr="00474E16">
        <w:rPr>
          <w:u w:val="single"/>
          <w:rtl/>
        </w:rPr>
        <w:t>חברה ורווחה</w:t>
      </w:r>
      <w:r w:rsidRPr="00474E16">
        <w:rPr>
          <w:rFonts w:hint="cs"/>
          <w:u w:val="single"/>
          <w:rtl/>
        </w:rPr>
        <w:t xml:space="preserve">, </w:t>
      </w:r>
      <w:r w:rsidRPr="00474E16">
        <w:rPr>
          <w:u w:val="single"/>
          <w:rtl/>
        </w:rPr>
        <w:t>כ</w:t>
      </w:r>
      <w:r>
        <w:rPr>
          <w:rFonts w:hint="cs"/>
          <w:u w:val="single"/>
          <w:rtl/>
        </w:rPr>
        <w:t>'</w:t>
      </w:r>
      <w:r w:rsidRPr="00474E16">
        <w:rPr>
          <w:rtl/>
        </w:rPr>
        <w:t>(1)</w:t>
      </w:r>
      <w:r w:rsidRPr="00474E16">
        <w:rPr>
          <w:rFonts w:hint="cs"/>
          <w:rtl/>
        </w:rPr>
        <w:t>, 25-43.</w:t>
      </w:r>
    </w:p>
    <w:p w:rsidR="00710C88" w:rsidRDefault="00710C88" w:rsidP="00B32C02">
      <w:pPr>
        <w:pStyle w:val="BibliographyHebrew"/>
        <w:numPr>
          <w:ilvl w:val="0"/>
          <w:numId w:val="8"/>
        </w:numPr>
        <w:rPr>
          <w:lang w:eastAsia="en-US"/>
        </w:rPr>
      </w:pPr>
      <w:r>
        <w:rPr>
          <w:rFonts w:hint="cs"/>
          <w:rtl/>
          <w:lang w:eastAsia="en-US"/>
        </w:rPr>
        <w:t xml:space="preserve">רוזנפלד, י. (1997). למידה מהצלחות- כיצד לעצב עבודה סוציאלית ההולמת את מיועדיה. </w:t>
      </w:r>
      <w:r w:rsidRPr="007460B2">
        <w:rPr>
          <w:rFonts w:hint="cs"/>
          <w:u w:val="single"/>
          <w:rtl/>
          <w:lang w:eastAsia="en-US"/>
        </w:rPr>
        <w:t>חברה ורווחה, י"ז, (4),</w:t>
      </w:r>
      <w:r>
        <w:rPr>
          <w:rFonts w:hint="cs"/>
          <w:rtl/>
          <w:lang w:eastAsia="en-US"/>
        </w:rPr>
        <w:t xml:space="preserve"> 361-377.</w:t>
      </w:r>
    </w:p>
    <w:p w:rsidR="007E7806" w:rsidRPr="0012486E" w:rsidRDefault="007E7806" w:rsidP="00B32C02">
      <w:pPr>
        <w:pStyle w:val="BibliographyEnglish"/>
        <w:numPr>
          <w:ilvl w:val="0"/>
          <w:numId w:val="8"/>
        </w:numPr>
        <w:bidi w:val="0"/>
        <w:rPr>
          <w:sz w:val="22"/>
          <w:szCs w:val="22"/>
        </w:rPr>
      </w:pPr>
      <w:r w:rsidRPr="0012486E">
        <w:rPr>
          <w:sz w:val="22"/>
          <w:szCs w:val="22"/>
        </w:rPr>
        <w:t xml:space="preserve">Duncan, B.L., Hubble, M.A. &amp; Miller, S.D. (1997). </w:t>
      </w:r>
      <w:r w:rsidRPr="0012486E">
        <w:rPr>
          <w:sz w:val="22"/>
          <w:szCs w:val="22"/>
          <w:u w:val="single"/>
        </w:rPr>
        <w:t>Psychotherapy with “impossible” cases: The efficient treatment of therapy veterans.</w:t>
      </w:r>
      <w:r w:rsidRPr="0012486E">
        <w:rPr>
          <w:sz w:val="22"/>
          <w:szCs w:val="22"/>
        </w:rPr>
        <w:t xml:space="preserve"> New York: Norton</w:t>
      </w:r>
      <w:r w:rsidRPr="0012486E">
        <w:rPr>
          <w:sz w:val="22"/>
          <w:szCs w:val="22"/>
          <w:rtl/>
        </w:rPr>
        <w:t>.</w:t>
      </w:r>
    </w:p>
    <w:p w:rsidR="007E7806" w:rsidRPr="0012486E" w:rsidRDefault="007E7806" w:rsidP="00B32C02">
      <w:pPr>
        <w:pStyle w:val="BibliographyEnglish"/>
        <w:numPr>
          <w:ilvl w:val="0"/>
          <w:numId w:val="8"/>
        </w:numPr>
        <w:bidi w:val="0"/>
        <w:rPr>
          <w:sz w:val="22"/>
          <w:szCs w:val="22"/>
        </w:rPr>
      </w:pPr>
      <w:r w:rsidRPr="0012486E">
        <w:rPr>
          <w:sz w:val="22"/>
          <w:szCs w:val="22"/>
        </w:rPr>
        <w:t xml:space="preserve">Hopps, J.G., Pinderhughes, E. &amp; Shankar, R. (1995). </w:t>
      </w:r>
      <w:r w:rsidRPr="0012486E">
        <w:rPr>
          <w:sz w:val="22"/>
          <w:szCs w:val="22"/>
          <w:u w:val="single"/>
        </w:rPr>
        <w:t>The Power to care: Clinical effectiveness with overwhelmed clients</w:t>
      </w:r>
      <w:r w:rsidRPr="0012486E">
        <w:rPr>
          <w:sz w:val="22"/>
          <w:szCs w:val="22"/>
        </w:rPr>
        <w:t>. New York: The Free Press</w:t>
      </w:r>
      <w:r w:rsidRPr="0012486E">
        <w:rPr>
          <w:sz w:val="22"/>
          <w:szCs w:val="22"/>
          <w:rtl/>
        </w:rPr>
        <w:t>.</w:t>
      </w:r>
    </w:p>
    <w:p w:rsidR="007E7806" w:rsidRPr="0012486E" w:rsidRDefault="007E7806" w:rsidP="00B32C02">
      <w:pPr>
        <w:pStyle w:val="BibliographyEnglish"/>
        <w:numPr>
          <w:ilvl w:val="0"/>
          <w:numId w:val="8"/>
        </w:numPr>
        <w:bidi w:val="0"/>
        <w:rPr>
          <w:sz w:val="22"/>
          <w:szCs w:val="22"/>
        </w:rPr>
      </w:pPr>
      <w:r w:rsidRPr="0012486E">
        <w:rPr>
          <w:sz w:val="22"/>
          <w:szCs w:val="22"/>
        </w:rPr>
        <w:lastRenderedPageBreak/>
        <w:t xml:space="preserve">Hubble, M.A., Duncan, B.L. &amp; Miller, S.D. (1999). </w:t>
      </w:r>
      <w:r w:rsidRPr="0012486E">
        <w:rPr>
          <w:sz w:val="22"/>
          <w:szCs w:val="22"/>
          <w:u w:val="single"/>
        </w:rPr>
        <w:t>The Heart And Soul of Change: What works in therapy.</w:t>
      </w:r>
      <w:r w:rsidRPr="0012486E">
        <w:rPr>
          <w:sz w:val="22"/>
          <w:szCs w:val="22"/>
        </w:rPr>
        <w:t xml:space="preserve"> American Psychological Association Washington, DC</w:t>
      </w:r>
      <w:r w:rsidRPr="0012486E">
        <w:rPr>
          <w:sz w:val="22"/>
          <w:szCs w:val="22"/>
          <w:rtl/>
        </w:rPr>
        <w:t>.</w:t>
      </w:r>
      <w:r w:rsidR="007460B2" w:rsidRPr="0012486E">
        <w:rPr>
          <w:rFonts w:hint="cs"/>
          <w:sz w:val="22"/>
          <w:szCs w:val="22"/>
          <w:rtl/>
        </w:rPr>
        <w:t xml:space="preserve"> </w:t>
      </w:r>
    </w:p>
    <w:p w:rsidR="007E7806" w:rsidRPr="007460B2" w:rsidRDefault="00EB3CA3" w:rsidP="0012486E">
      <w:pPr>
        <w:pStyle w:val="Bulletfirstline"/>
        <w:numPr>
          <w:ilvl w:val="0"/>
          <w:numId w:val="8"/>
        </w:numPr>
        <w:spacing w:line="360" w:lineRule="auto"/>
        <w:ind w:left="806"/>
        <w:rPr>
          <w:rFonts w:asciiTheme="majorBidi" w:hAnsiTheme="majorBidi" w:cs="David"/>
          <w:sz w:val="22"/>
          <w:szCs w:val="22"/>
        </w:rPr>
      </w:pPr>
      <w:r>
        <w:rPr>
          <w:rFonts w:asciiTheme="majorBidi" w:hAnsiTheme="majorBidi" w:cs="David"/>
          <w:sz w:val="22"/>
          <w:szCs w:val="22"/>
        </w:rPr>
        <w:t xml:space="preserve"> </w:t>
      </w:r>
      <w:r w:rsidR="007E7806" w:rsidRPr="007460B2">
        <w:rPr>
          <w:rFonts w:asciiTheme="majorBidi" w:hAnsiTheme="majorBidi" w:cs="David"/>
          <w:sz w:val="22"/>
          <w:szCs w:val="22"/>
        </w:rPr>
        <w:t>Knei-Paz, C. (2009)</w:t>
      </w:r>
      <w:r w:rsidR="007460B2">
        <w:rPr>
          <w:rFonts w:asciiTheme="majorBidi" w:hAnsiTheme="majorBidi" w:cs="David"/>
          <w:sz w:val="22"/>
          <w:szCs w:val="22"/>
        </w:rPr>
        <w:t>.</w:t>
      </w:r>
      <w:r w:rsidR="007E7806" w:rsidRPr="007460B2">
        <w:rPr>
          <w:rFonts w:asciiTheme="majorBidi" w:hAnsiTheme="majorBidi" w:cs="David"/>
          <w:sz w:val="22"/>
          <w:szCs w:val="22"/>
        </w:rPr>
        <w:t xml:space="preserve"> </w:t>
      </w:r>
      <w:r w:rsidR="007460B2" w:rsidRPr="007460B2">
        <w:rPr>
          <w:rFonts w:asciiTheme="majorBidi" w:hAnsiTheme="majorBidi" w:cs="David"/>
          <w:sz w:val="22"/>
          <w:szCs w:val="22"/>
        </w:rPr>
        <w:t>the</w:t>
      </w:r>
      <w:r w:rsidR="007E7806" w:rsidRPr="007460B2">
        <w:rPr>
          <w:rFonts w:asciiTheme="majorBidi" w:hAnsiTheme="majorBidi" w:cs="David"/>
          <w:sz w:val="22"/>
          <w:szCs w:val="22"/>
        </w:rPr>
        <w:t xml:space="preserve"> Central Role of the Therapeutic Bond in a Social Agency Setting: Clients' and Social Workers' Perceptions. </w:t>
      </w:r>
      <w:r w:rsidR="007E7806" w:rsidRPr="007460B2">
        <w:rPr>
          <w:rFonts w:asciiTheme="majorBidi" w:hAnsiTheme="majorBidi" w:cs="David"/>
          <w:sz w:val="22"/>
          <w:szCs w:val="22"/>
          <w:u w:val="single"/>
        </w:rPr>
        <w:t>Journal of Social Work</w:t>
      </w:r>
      <w:r w:rsidR="007460B2" w:rsidRPr="007460B2">
        <w:rPr>
          <w:rFonts w:asciiTheme="majorBidi" w:eastAsia="Arial Unicode MS" w:hAnsiTheme="majorBidi" w:cs="David"/>
          <w:i/>
          <w:iCs/>
          <w:sz w:val="22"/>
          <w:szCs w:val="22"/>
          <w:lang w:bidi="he-IL"/>
        </w:rPr>
        <w:t>,</w:t>
      </w:r>
      <w:r w:rsidR="007460B2" w:rsidRPr="007460B2">
        <w:rPr>
          <w:rFonts w:asciiTheme="majorBidi" w:hAnsiTheme="majorBidi" w:cs="David"/>
          <w:sz w:val="22"/>
          <w:szCs w:val="22"/>
        </w:rPr>
        <w:t xml:space="preserve"> 9</w:t>
      </w:r>
      <w:r w:rsidR="007E7806" w:rsidRPr="007460B2">
        <w:rPr>
          <w:rFonts w:asciiTheme="majorBidi" w:hAnsiTheme="majorBidi" w:cs="David"/>
          <w:sz w:val="22"/>
          <w:szCs w:val="22"/>
        </w:rPr>
        <w:t>(2), 178-198</w:t>
      </w:r>
      <w:r w:rsidR="007460B2" w:rsidRPr="007460B2">
        <w:rPr>
          <w:rFonts w:asciiTheme="majorBidi" w:hAnsiTheme="majorBidi" w:cs="David"/>
          <w:sz w:val="22"/>
          <w:szCs w:val="22"/>
        </w:rPr>
        <w:t>.</w:t>
      </w:r>
    </w:p>
    <w:p w:rsidR="007E7806" w:rsidRPr="0012486E" w:rsidRDefault="007E7806" w:rsidP="00B32C02">
      <w:pPr>
        <w:pStyle w:val="BibliographyEnglish"/>
        <w:numPr>
          <w:ilvl w:val="0"/>
          <w:numId w:val="8"/>
        </w:numPr>
        <w:bidi w:val="0"/>
        <w:rPr>
          <w:sz w:val="22"/>
          <w:szCs w:val="22"/>
        </w:rPr>
      </w:pPr>
      <w:r w:rsidRPr="0012486E">
        <w:rPr>
          <w:sz w:val="22"/>
          <w:szCs w:val="22"/>
        </w:rPr>
        <w:t xml:space="preserve">McNeil, C.B. &amp; Herschell, A.D. (1998). Treating multi-problem, high stress families: Suggested strategies for practitioners. </w:t>
      </w:r>
      <w:r w:rsidRPr="0012486E">
        <w:rPr>
          <w:sz w:val="22"/>
          <w:szCs w:val="22"/>
          <w:u w:val="single"/>
        </w:rPr>
        <w:t>Family Relations, 47(3),</w:t>
      </w:r>
      <w:r w:rsidRPr="0012486E">
        <w:rPr>
          <w:sz w:val="22"/>
          <w:szCs w:val="22"/>
        </w:rPr>
        <w:t xml:space="preserve"> 259-262</w:t>
      </w:r>
      <w:r w:rsidRPr="0012486E">
        <w:rPr>
          <w:sz w:val="22"/>
          <w:szCs w:val="22"/>
          <w:rtl/>
        </w:rPr>
        <w:t>.</w:t>
      </w:r>
    </w:p>
    <w:p w:rsidR="0058267B" w:rsidRDefault="008E6CF8" w:rsidP="009F05D5">
      <w:pPr>
        <w:pStyle w:val="Bulletfirstline"/>
        <w:numPr>
          <w:ilvl w:val="0"/>
          <w:numId w:val="0"/>
        </w:numPr>
        <w:bidi/>
        <w:ind w:left="216" w:hanging="216"/>
        <w:rPr>
          <w:rFonts w:cs="David"/>
          <w:b/>
          <w:bCs/>
          <w:sz w:val="24"/>
          <w:u w:val="single"/>
          <w:lang w:bidi="he-IL"/>
        </w:rPr>
      </w:pPr>
      <w:r>
        <w:rPr>
          <w:rFonts w:cs="David" w:hint="cs"/>
          <w:b/>
          <w:bCs/>
          <w:sz w:val="24"/>
          <w:u w:val="single"/>
          <w:rtl/>
          <w:lang w:bidi="he-IL"/>
        </w:rPr>
        <w:t xml:space="preserve">שיעור 12: </w:t>
      </w:r>
      <w:r w:rsidR="0058267B" w:rsidRPr="008918AB">
        <w:rPr>
          <w:rFonts w:cs="David" w:hint="cs"/>
          <w:b/>
          <w:bCs/>
          <w:sz w:val="24"/>
          <w:u w:val="single"/>
          <w:rtl/>
          <w:lang w:bidi="he-IL"/>
        </w:rPr>
        <w:t xml:space="preserve">הורות בקרב משפחות הסובלות ממצוקה חברתית </w:t>
      </w:r>
      <w:r w:rsidR="0058267B" w:rsidRPr="008918AB">
        <w:rPr>
          <w:rFonts w:cs="David"/>
          <w:b/>
          <w:bCs/>
          <w:sz w:val="24"/>
          <w:u w:val="single"/>
          <w:rtl/>
          <w:lang w:bidi="he-IL"/>
        </w:rPr>
        <w:t>–</w:t>
      </w:r>
      <w:r w:rsidR="0058267B" w:rsidRPr="008918AB">
        <w:rPr>
          <w:rFonts w:cs="David" w:hint="cs"/>
          <w:b/>
          <w:bCs/>
          <w:sz w:val="24"/>
          <w:u w:val="single"/>
          <w:rtl/>
          <w:lang w:bidi="he-IL"/>
        </w:rPr>
        <w:t xml:space="preserve"> כלכלית</w:t>
      </w:r>
    </w:p>
    <w:p w:rsidR="008E6CF8" w:rsidRDefault="008E6CF8" w:rsidP="008E6CF8">
      <w:pPr>
        <w:pStyle w:val="Bulletfirstline"/>
        <w:numPr>
          <w:ilvl w:val="0"/>
          <w:numId w:val="0"/>
        </w:numPr>
        <w:bidi/>
        <w:ind w:left="216" w:hanging="216"/>
        <w:rPr>
          <w:rFonts w:cs="David"/>
          <w:b/>
          <w:bCs/>
          <w:sz w:val="24"/>
          <w:u w:val="single"/>
          <w:lang w:bidi="he-IL"/>
        </w:rPr>
      </w:pPr>
    </w:p>
    <w:p w:rsidR="008E6CF8" w:rsidRPr="008E6CF8" w:rsidRDefault="008E6CF8" w:rsidP="00B32C02">
      <w:pPr>
        <w:pStyle w:val="Bulletfirstline"/>
        <w:numPr>
          <w:ilvl w:val="0"/>
          <w:numId w:val="8"/>
        </w:numPr>
        <w:bidi/>
        <w:rPr>
          <w:rFonts w:cs="David"/>
          <w:sz w:val="24"/>
          <w:rtl/>
          <w:lang w:bidi="he-IL"/>
        </w:rPr>
      </w:pPr>
      <w:r>
        <w:rPr>
          <w:rFonts w:cs="David" w:hint="cs"/>
          <w:sz w:val="24"/>
          <w:rtl/>
          <w:lang w:bidi="he-IL"/>
        </w:rPr>
        <w:t>קני-פז, ס. 'טיפול ב</w:t>
      </w:r>
      <w:r w:rsidRPr="008E6CF8">
        <w:rPr>
          <w:rFonts w:cs="David" w:hint="cs"/>
          <w:sz w:val="24"/>
          <w:rtl/>
          <w:lang w:bidi="he-IL"/>
        </w:rPr>
        <w:t>הורות כ</w:t>
      </w:r>
      <w:r>
        <w:rPr>
          <w:rFonts w:cs="David" w:hint="cs"/>
          <w:sz w:val="24"/>
          <w:rtl/>
          <w:lang w:bidi="he-IL"/>
        </w:rPr>
        <w:t>דרך להפחתת מצבי סיכון של ילדים'. הרצאה שניתנה במסגרת יום עיון 'טיפול בהורות' 23.10.2014. (יועבר בהמשך)</w:t>
      </w:r>
    </w:p>
    <w:p w:rsidR="0058267B" w:rsidRPr="007460B2" w:rsidRDefault="0058267B" w:rsidP="00B32C02">
      <w:pPr>
        <w:pStyle w:val="BibliographyEnglish"/>
        <w:numPr>
          <w:ilvl w:val="0"/>
          <w:numId w:val="8"/>
        </w:numPr>
        <w:bidi w:val="0"/>
        <w:rPr>
          <w:rFonts w:cs="David"/>
          <w:sz w:val="22"/>
          <w:szCs w:val="22"/>
        </w:rPr>
      </w:pPr>
      <w:r w:rsidRPr="007460B2">
        <w:rPr>
          <w:rFonts w:cs="David"/>
          <w:sz w:val="22"/>
          <w:szCs w:val="22"/>
        </w:rPr>
        <w:t xml:space="preserve">Krane, J. &amp; Davies, L. (2002). Sisterhood is not enough: The invisibility of mothering in shelter practice with battered women. </w:t>
      </w:r>
      <w:r w:rsidRPr="007460B2">
        <w:rPr>
          <w:rFonts w:cs="David"/>
          <w:sz w:val="22"/>
          <w:szCs w:val="22"/>
          <w:u w:val="single"/>
        </w:rPr>
        <w:t>Affilia, 17(2),</w:t>
      </w:r>
      <w:r w:rsidRPr="007460B2">
        <w:rPr>
          <w:rFonts w:cs="David"/>
          <w:sz w:val="22"/>
          <w:szCs w:val="22"/>
        </w:rPr>
        <w:t xml:space="preserve"> 167-190</w:t>
      </w:r>
      <w:r w:rsidRPr="007460B2">
        <w:rPr>
          <w:rFonts w:cs="David"/>
          <w:sz w:val="22"/>
          <w:szCs w:val="22"/>
          <w:rtl/>
        </w:rPr>
        <w:t>.</w:t>
      </w:r>
    </w:p>
    <w:p w:rsidR="00F51AF8" w:rsidRPr="007460B2" w:rsidRDefault="00F51AF8" w:rsidP="00B32C02">
      <w:pPr>
        <w:pStyle w:val="BibliographyEnglish"/>
        <w:numPr>
          <w:ilvl w:val="0"/>
          <w:numId w:val="8"/>
        </w:numPr>
        <w:bidi w:val="0"/>
        <w:rPr>
          <w:rFonts w:cs="David"/>
          <w:sz w:val="22"/>
          <w:szCs w:val="22"/>
          <w:lang w:eastAsia="en-US"/>
        </w:rPr>
      </w:pPr>
      <w:r w:rsidRPr="007460B2">
        <w:rPr>
          <w:rFonts w:cs="David"/>
          <w:sz w:val="22"/>
          <w:szCs w:val="22"/>
          <w:lang w:eastAsia="en-US"/>
        </w:rPr>
        <w:t xml:space="preserve">Tomilson, R. &amp; Peters, P., (1981). An alternative to placing children: Intensive and extensive therapy with “ Disengaged” families. </w:t>
      </w:r>
      <w:r w:rsidRPr="007460B2">
        <w:rPr>
          <w:rFonts w:cs="David"/>
          <w:sz w:val="22"/>
          <w:szCs w:val="22"/>
          <w:u w:val="single"/>
        </w:rPr>
        <w:t>Child Welfare, 60(2),</w:t>
      </w:r>
      <w:r w:rsidRPr="007460B2">
        <w:rPr>
          <w:rFonts w:cs="David"/>
          <w:sz w:val="22"/>
          <w:szCs w:val="22"/>
        </w:rPr>
        <w:t xml:space="preserve"> 95-103.</w:t>
      </w:r>
    </w:p>
    <w:p w:rsidR="00B32C02" w:rsidRPr="00BF1D50" w:rsidRDefault="00B32C02" w:rsidP="00BF1D50">
      <w:pPr>
        <w:pStyle w:val="BibliographyEnglish"/>
        <w:rPr>
          <w:rFonts w:cs="David"/>
          <w:b/>
          <w:bCs/>
          <w:u w:val="single"/>
          <w:rtl/>
          <w:lang w:eastAsia="en-US"/>
        </w:rPr>
      </w:pPr>
      <w:r w:rsidRPr="00BF1D50">
        <w:rPr>
          <w:rFonts w:cs="David" w:hint="cs"/>
          <w:b/>
          <w:bCs/>
          <w:u w:val="single"/>
          <w:rtl/>
        </w:rPr>
        <w:t>שיעור 13</w:t>
      </w:r>
      <w:r w:rsidR="00BF1D50" w:rsidRPr="00BF1D50">
        <w:rPr>
          <w:rFonts w:cs="David" w:hint="cs"/>
          <w:b/>
          <w:bCs/>
          <w:u w:val="single"/>
          <w:rtl/>
        </w:rPr>
        <w:t xml:space="preserve">: בניית קשרים מיטיבים עם משפחות במצוקה </w:t>
      </w:r>
      <w:r w:rsidR="00BF1D50" w:rsidRPr="00BF1D50">
        <w:rPr>
          <w:rFonts w:cs="David"/>
          <w:b/>
          <w:bCs/>
          <w:u w:val="single"/>
          <w:rtl/>
        </w:rPr>
        <w:t>–</w:t>
      </w:r>
      <w:r w:rsidR="00BF1D50" w:rsidRPr="00BF1D50">
        <w:rPr>
          <w:rFonts w:cs="David" w:hint="cs"/>
          <w:b/>
          <w:bCs/>
          <w:u w:val="single"/>
          <w:rtl/>
        </w:rPr>
        <w:t xml:space="preserve"> סיכום.</w:t>
      </w:r>
    </w:p>
    <w:p w:rsidR="00B32C02" w:rsidRDefault="00B32C02" w:rsidP="00B32C02">
      <w:pPr>
        <w:pStyle w:val="BibliographyEnglish"/>
        <w:bidi w:val="0"/>
        <w:ind w:left="810"/>
        <w:rPr>
          <w:lang w:eastAsia="en-US"/>
        </w:rPr>
      </w:pPr>
    </w:p>
    <w:sectPr w:rsidR="00B32C02" w:rsidSect="00CB5A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625"/>
    <w:multiLevelType w:val="hybridMultilevel"/>
    <w:tmpl w:val="EDB62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6A10"/>
    <w:multiLevelType w:val="hybridMultilevel"/>
    <w:tmpl w:val="37C63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D006C"/>
    <w:multiLevelType w:val="hybridMultilevel"/>
    <w:tmpl w:val="37C63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61FC"/>
    <w:multiLevelType w:val="hybridMultilevel"/>
    <w:tmpl w:val="2534A532"/>
    <w:lvl w:ilvl="0" w:tplc="F6CC8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914F6"/>
    <w:multiLevelType w:val="hybridMultilevel"/>
    <w:tmpl w:val="E61A2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045"/>
    <w:multiLevelType w:val="hybridMultilevel"/>
    <w:tmpl w:val="B51A4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83562"/>
    <w:multiLevelType w:val="hybridMultilevel"/>
    <w:tmpl w:val="E61A2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41A4F"/>
    <w:multiLevelType w:val="hybridMultilevel"/>
    <w:tmpl w:val="F7007DD8"/>
    <w:lvl w:ilvl="0" w:tplc="E7647B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D1656"/>
    <w:multiLevelType w:val="hybridMultilevel"/>
    <w:tmpl w:val="500E9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01B51"/>
    <w:multiLevelType w:val="hybridMultilevel"/>
    <w:tmpl w:val="44026DDC"/>
    <w:lvl w:ilvl="0" w:tplc="6C66DF7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1705C"/>
    <w:multiLevelType w:val="hybridMultilevel"/>
    <w:tmpl w:val="7C949950"/>
    <w:lvl w:ilvl="0" w:tplc="F6CC8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74B65"/>
    <w:multiLevelType w:val="hybridMultilevel"/>
    <w:tmpl w:val="E61A2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235AF"/>
    <w:multiLevelType w:val="hybridMultilevel"/>
    <w:tmpl w:val="935A4EEC"/>
    <w:lvl w:ilvl="0" w:tplc="3020BF7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David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0497A"/>
    <w:multiLevelType w:val="hybridMultilevel"/>
    <w:tmpl w:val="2DA6C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5484C"/>
    <w:multiLevelType w:val="hybridMultilevel"/>
    <w:tmpl w:val="2DA6C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16" w15:restartNumberingAfterBreak="0">
    <w:nsid w:val="57604EEB"/>
    <w:multiLevelType w:val="hybridMultilevel"/>
    <w:tmpl w:val="0AB8AD4E"/>
    <w:lvl w:ilvl="0" w:tplc="0134A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04B50"/>
    <w:multiLevelType w:val="hybridMultilevel"/>
    <w:tmpl w:val="0464C7D8"/>
    <w:lvl w:ilvl="0" w:tplc="875E9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17680"/>
    <w:multiLevelType w:val="hybridMultilevel"/>
    <w:tmpl w:val="90DA8C3C"/>
    <w:lvl w:ilvl="0" w:tplc="BC4AF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401D0"/>
    <w:multiLevelType w:val="hybridMultilevel"/>
    <w:tmpl w:val="903EF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96C44"/>
    <w:multiLevelType w:val="hybridMultilevel"/>
    <w:tmpl w:val="E61A2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C78D1"/>
    <w:multiLevelType w:val="hybridMultilevel"/>
    <w:tmpl w:val="E61A279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A2F8B"/>
    <w:multiLevelType w:val="hybridMultilevel"/>
    <w:tmpl w:val="C018E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 w15:restartNumberingAfterBreak="0">
    <w:nsid w:val="779430DB"/>
    <w:multiLevelType w:val="hybridMultilevel"/>
    <w:tmpl w:val="DF52D9E6"/>
    <w:lvl w:ilvl="0" w:tplc="E7647B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F499D"/>
    <w:multiLevelType w:val="hybridMultilevel"/>
    <w:tmpl w:val="2DA6C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70E40"/>
    <w:multiLevelType w:val="hybridMultilevel"/>
    <w:tmpl w:val="BBD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14"/>
  </w:num>
  <w:num w:numId="5">
    <w:abstractNumId w:val="15"/>
  </w:num>
  <w:num w:numId="6">
    <w:abstractNumId w:val="0"/>
  </w:num>
  <w:num w:numId="7">
    <w:abstractNumId w:val="13"/>
  </w:num>
  <w:num w:numId="8">
    <w:abstractNumId w:val="21"/>
  </w:num>
  <w:num w:numId="9">
    <w:abstractNumId w:val="5"/>
  </w:num>
  <w:num w:numId="10">
    <w:abstractNumId w:val="19"/>
  </w:num>
  <w:num w:numId="11">
    <w:abstractNumId w:val="25"/>
  </w:num>
  <w:num w:numId="12">
    <w:abstractNumId w:val="2"/>
  </w:num>
  <w:num w:numId="13">
    <w:abstractNumId w:val="1"/>
  </w:num>
  <w:num w:numId="14">
    <w:abstractNumId w:val="24"/>
  </w:num>
  <w:num w:numId="15">
    <w:abstractNumId w:val="6"/>
  </w:num>
  <w:num w:numId="16">
    <w:abstractNumId w:val="20"/>
  </w:num>
  <w:num w:numId="17">
    <w:abstractNumId w:val="8"/>
  </w:num>
  <w:num w:numId="18">
    <w:abstractNumId w:val="4"/>
  </w:num>
  <w:num w:numId="19">
    <w:abstractNumId w:val="11"/>
  </w:num>
  <w:num w:numId="20">
    <w:abstractNumId w:val="16"/>
  </w:num>
  <w:num w:numId="21">
    <w:abstractNumId w:val="17"/>
  </w:num>
  <w:num w:numId="22">
    <w:abstractNumId w:val="18"/>
  </w:num>
  <w:num w:numId="23">
    <w:abstractNumId w:val="23"/>
  </w:num>
  <w:num w:numId="24">
    <w:abstractNumId w:val="7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82"/>
    <w:rsid w:val="0004280F"/>
    <w:rsid w:val="00070317"/>
    <w:rsid w:val="00072A1E"/>
    <w:rsid w:val="00082B6E"/>
    <w:rsid w:val="0008583D"/>
    <w:rsid w:val="000F5DD5"/>
    <w:rsid w:val="00123A16"/>
    <w:rsid w:val="0012486E"/>
    <w:rsid w:val="001370D5"/>
    <w:rsid w:val="001473A5"/>
    <w:rsid w:val="001A4039"/>
    <w:rsid w:val="00200BBE"/>
    <w:rsid w:val="0020753A"/>
    <w:rsid w:val="00251C37"/>
    <w:rsid w:val="002A415D"/>
    <w:rsid w:val="00344A51"/>
    <w:rsid w:val="003F3673"/>
    <w:rsid w:val="003F3992"/>
    <w:rsid w:val="004563EF"/>
    <w:rsid w:val="004673AD"/>
    <w:rsid w:val="00476186"/>
    <w:rsid w:val="00477C36"/>
    <w:rsid w:val="00485824"/>
    <w:rsid w:val="004A29C6"/>
    <w:rsid w:val="004C66D7"/>
    <w:rsid w:val="004F4F16"/>
    <w:rsid w:val="00551BAD"/>
    <w:rsid w:val="0056545E"/>
    <w:rsid w:val="00576F79"/>
    <w:rsid w:val="0058267B"/>
    <w:rsid w:val="005A5A90"/>
    <w:rsid w:val="005C4182"/>
    <w:rsid w:val="00601BE9"/>
    <w:rsid w:val="006545DF"/>
    <w:rsid w:val="00666AF7"/>
    <w:rsid w:val="00681406"/>
    <w:rsid w:val="00687E06"/>
    <w:rsid w:val="0069064C"/>
    <w:rsid w:val="006A007B"/>
    <w:rsid w:val="006A546A"/>
    <w:rsid w:val="006C159A"/>
    <w:rsid w:val="006C1CF2"/>
    <w:rsid w:val="006D718B"/>
    <w:rsid w:val="006E7DB3"/>
    <w:rsid w:val="00710C88"/>
    <w:rsid w:val="00717490"/>
    <w:rsid w:val="007414EA"/>
    <w:rsid w:val="007460B2"/>
    <w:rsid w:val="00753565"/>
    <w:rsid w:val="00763EA1"/>
    <w:rsid w:val="007934B1"/>
    <w:rsid w:val="007A10D8"/>
    <w:rsid w:val="007A2B0D"/>
    <w:rsid w:val="007C402B"/>
    <w:rsid w:val="007E4262"/>
    <w:rsid w:val="007E76FF"/>
    <w:rsid w:val="007E7806"/>
    <w:rsid w:val="0086132A"/>
    <w:rsid w:val="00880466"/>
    <w:rsid w:val="00880E66"/>
    <w:rsid w:val="00881FD7"/>
    <w:rsid w:val="008918AB"/>
    <w:rsid w:val="008A5A95"/>
    <w:rsid w:val="008B48F4"/>
    <w:rsid w:val="008C1D8E"/>
    <w:rsid w:val="008E6CF8"/>
    <w:rsid w:val="008F5643"/>
    <w:rsid w:val="00930653"/>
    <w:rsid w:val="009511CF"/>
    <w:rsid w:val="009817A1"/>
    <w:rsid w:val="0099250D"/>
    <w:rsid w:val="009B37BF"/>
    <w:rsid w:val="009E356A"/>
    <w:rsid w:val="009F05D5"/>
    <w:rsid w:val="00AB62D8"/>
    <w:rsid w:val="00AC7531"/>
    <w:rsid w:val="00B275BA"/>
    <w:rsid w:val="00B32C02"/>
    <w:rsid w:val="00B44867"/>
    <w:rsid w:val="00B7046A"/>
    <w:rsid w:val="00BD2EED"/>
    <w:rsid w:val="00BD4BF1"/>
    <w:rsid w:val="00BF1D50"/>
    <w:rsid w:val="00C14298"/>
    <w:rsid w:val="00C2374B"/>
    <w:rsid w:val="00C82D32"/>
    <w:rsid w:val="00CB580E"/>
    <w:rsid w:val="00CB5A82"/>
    <w:rsid w:val="00CB7DE8"/>
    <w:rsid w:val="00CC4A8E"/>
    <w:rsid w:val="00CE2218"/>
    <w:rsid w:val="00CE3CB3"/>
    <w:rsid w:val="00D051F6"/>
    <w:rsid w:val="00D5220E"/>
    <w:rsid w:val="00D857FA"/>
    <w:rsid w:val="00D85E7D"/>
    <w:rsid w:val="00D918E4"/>
    <w:rsid w:val="00DA0D50"/>
    <w:rsid w:val="00DD651A"/>
    <w:rsid w:val="00E45BE7"/>
    <w:rsid w:val="00E64554"/>
    <w:rsid w:val="00EB3CA3"/>
    <w:rsid w:val="00EC65C8"/>
    <w:rsid w:val="00EE09A3"/>
    <w:rsid w:val="00F05A0E"/>
    <w:rsid w:val="00F17BFD"/>
    <w:rsid w:val="00F51AF8"/>
    <w:rsid w:val="00F92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06E1A-8C07-4546-9F3C-07CF3EF8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C8"/>
    <w:pPr>
      <w:bidi/>
    </w:pPr>
  </w:style>
  <w:style w:type="paragraph" w:styleId="1">
    <w:name w:val="heading 1"/>
    <w:basedOn w:val="a"/>
    <w:next w:val="a"/>
    <w:link w:val="10"/>
    <w:qFormat/>
    <w:rsid w:val="007414EA"/>
    <w:pPr>
      <w:keepNext/>
      <w:spacing w:before="80" w:after="80" w:line="360" w:lineRule="auto"/>
      <w:outlineLvl w:val="0"/>
    </w:pPr>
    <w:rPr>
      <w:rFonts w:ascii="Times New Roman" w:eastAsia="Times New Roman" w:hAnsi="Times New Roman" w:cs="David"/>
      <w:b/>
      <w:bCs/>
      <w:noProof/>
      <w:sz w:val="20"/>
      <w:szCs w:val="28"/>
      <w:lang w:eastAsia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7414EA"/>
    <w:rPr>
      <w:rFonts w:ascii="Times New Roman" w:eastAsia="Times New Roman" w:hAnsi="Times New Roman" w:cs="David"/>
      <w:b/>
      <w:bCs/>
      <w:noProof/>
      <w:sz w:val="20"/>
      <w:szCs w:val="28"/>
      <w:lang w:eastAsia="he-IL"/>
    </w:rPr>
  </w:style>
  <w:style w:type="paragraph" w:customStyle="1" w:styleId="NormalParH">
    <w:name w:val="NormalParH"/>
    <w:rsid w:val="007414EA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21">
    <w:name w:val="Body Text 2"/>
    <w:basedOn w:val="a"/>
    <w:link w:val="22"/>
    <w:rsid w:val="007414EA"/>
    <w:pPr>
      <w:spacing w:after="0" w:line="360" w:lineRule="auto"/>
      <w:jc w:val="both"/>
    </w:pPr>
    <w:rPr>
      <w:rFonts w:ascii="Times New Roman" w:eastAsia="Times New Roman" w:hAnsi="Times New Roman" w:cs="David"/>
      <w:noProof/>
      <w:color w:val="000000"/>
      <w:sz w:val="24"/>
      <w:szCs w:val="24"/>
      <w:lang w:eastAsia="he-IL"/>
    </w:rPr>
  </w:style>
  <w:style w:type="character" w:customStyle="1" w:styleId="22">
    <w:name w:val="גוף טקסט 2 תו"/>
    <w:basedOn w:val="a0"/>
    <w:link w:val="21"/>
    <w:rsid w:val="007414EA"/>
    <w:rPr>
      <w:rFonts w:ascii="Times New Roman" w:eastAsia="Times New Roman" w:hAnsi="Times New Roman" w:cs="David"/>
      <w:noProof/>
      <w:color w:val="000000"/>
      <w:sz w:val="24"/>
      <w:szCs w:val="24"/>
      <w:lang w:eastAsia="he-IL"/>
    </w:rPr>
  </w:style>
  <w:style w:type="paragraph" w:styleId="a3">
    <w:name w:val="Body Text"/>
    <w:basedOn w:val="a"/>
    <w:link w:val="a4"/>
    <w:rsid w:val="007414EA"/>
    <w:pPr>
      <w:spacing w:after="16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customStyle="1" w:styleId="a4">
    <w:name w:val="גוף טקסט תו"/>
    <w:basedOn w:val="a0"/>
    <w:link w:val="a3"/>
    <w:rsid w:val="007414EA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a5">
    <w:name w:val="List Paragraph"/>
    <w:basedOn w:val="a"/>
    <w:uiPriority w:val="34"/>
    <w:qFormat/>
    <w:rsid w:val="00D85E7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142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1429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7">
    <w:name w:val="כותרת עליונה תו"/>
    <w:basedOn w:val="a0"/>
    <w:link w:val="a6"/>
    <w:uiPriority w:val="99"/>
    <w:rsid w:val="00C14298"/>
    <w:rPr>
      <w:rFonts w:ascii="Calibri" w:eastAsia="Calibri" w:hAnsi="Calibri" w:cs="Arial"/>
    </w:rPr>
  </w:style>
  <w:style w:type="character" w:customStyle="1" w:styleId="20">
    <w:name w:val="כותרת 2 תו"/>
    <w:basedOn w:val="a0"/>
    <w:link w:val="2"/>
    <w:uiPriority w:val="9"/>
    <w:semiHidden/>
    <w:rsid w:val="00C14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1">
    <w:name w:val="st1"/>
    <w:basedOn w:val="a0"/>
    <w:rsid w:val="00C14298"/>
  </w:style>
  <w:style w:type="character" w:customStyle="1" w:styleId="apple-converted-space">
    <w:name w:val="apple-converted-space"/>
    <w:basedOn w:val="a0"/>
    <w:rsid w:val="004F4F16"/>
  </w:style>
  <w:style w:type="character" w:styleId="a8">
    <w:name w:val="annotation reference"/>
    <w:basedOn w:val="a0"/>
    <w:uiPriority w:val="99"/>
    <w:semiHidden/>
    <w:unhideWhenUsed/>
    <w:rsid w:val="00AB62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B62D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AB62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62D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AB62D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AB62D8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3F36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liographyHebrew">
    <w:name w:val="Bibliography Hebrew"/>
    <w:basedOn w:val="a"/>
    <w:rsid w:val="007934B1"/>
    <w:pPr>
      <w:spacing w:before="240" w:after="240" w:line="240" w:lineRule="auto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customStyle="1" w:styleId="BibliographyEnglish">
    <w:name w:val="Bibliography English"/>
    <w:basedOn w:val="a"/>
    <w:rsid w:val="009511CF"/>
    <w:pPr>
      <w:spacing w:before="360" w:after="240" w:line="480" w:lineRule="auto"/>
      <w:jc w:val="both"/>
    </w:pPr>
    <w:rPr>
      <w:rFonts w:ascii="Times New Roman" w:eastAsia="Times New Roman" w:hAnsi="Times New Roman" w:cs="Miriam"/>
      <w:noProof/>
      <w:sz w:val="24"/>
      <w:szCs w:val="24"/>
      <w:lang w:eastAsia="he-IL"/>
    </w:rPr>
  </w:style>
  <w:style w:type="paragraph" w:customStyle="1" w:styleId="Bulletfirstline">
    <w:name w:val="Bullet first line"/>
    <w:basedOn w:val="a"/>
    <w:link w:val="BulletfirstlineCharChar"/>
    <w:rsid w:val="007E4262"/>
    <w:pPr>
      <w:numPr>
        <w:numId w:val="5"/>
      </w:numPr>
      <w:tabs>
        <w:tab w:val="right" w:pos="6480"/>
      </w:tabs>
      <w:bidi w:val="0"/>
      <w:spacing w:before="120" w:after="0" w:line="240" w:lineRule="auto"/>
    </w:pPr>
    <w:rPr>
      <w:rFonts w:ascii="Garamond" w:eastAsia="Times New Roman" w:hAnsi="Garamond" w:cs="Times New Roman"/>
      <w:sz w:val="20"/>
      <w:szCs w:val="24"/>
      <w:lang w:bidi="ar-SA"/>
    </w:rPr>
  </w:style>
  <w:style w:type="paragraph" w:customStyle="1" w:styleId="Dates">
    <w:name w:val="Dates"/>
    <w:basedOn w:val="a"/>
    <w:link w:val="DatesCharChar"/>
    <w:rsid w:val="007E4262"/>
    <w:pPr>
      <w:bidi w:val="0"/>
      <w:spacing w:before="20" w:after="0" w:line="240" w:lineRule="auto"/>
      <w:jc w:val="right"/>
    </w:pPr>
    <w:rPr>
      <w:rFonts w:ascii="Garamond" w:eastAsia="Times New Roman" w:hAnsi="Garamond" w:cs="Times New Roman"/>
      <w:i/>
      <w:sz w:val="20"/>
      <w:szCs w:val="20"/>
      <w:lang w:bidi="ar-SA"/>
    </w:rPr>
  </w:style>
  <w:style w:type="character" w:customStyle="1" w:styleId="DatesCharChar">
    <w:name w:val="Dates Char Char"/>
    <w:basedOn w:val="a0"/>
    <w:link w:val="Dates"/>
    <w:rsid w:val="007E4262"/>
    <w:rPr>
      <w:rFonts w:ascii="Garamond" w:eastAsia="Times New Roman" w:hAnsi="Garamond" w:cs="Times New Roman"/>
      <w:i/>
      <w:sz w:val="20"/>
      <w:szCs w:val="20"/>
      <w:lang w:bidi="ar-SA"/>
    </w:rPr>
  </w:style>
  <w:style w:type="character" w:customStyle="1" w:styleId="BulletfirstlineCharChar">
    <w:name w:val="Bullet first line Char Char"/>
    <w:basedOn w:val="a0"/>
    <w:link w:val="Bulletfirstline"/>
    <w:rsid w:val="007E4262"/>
    <w:rPr>
      <w:rFonts w:ascii="Garamond" w:eastAsia="Times New Roman" w:hAnsi="Garamond" w:cs="Times New Roman"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a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aaretz.co.il/?from=has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tet.org.i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iticalsocialwork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EC91-E8D6-4ADE-AAE1-D0A56860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1862</Words>
  <Characters>9314</Characters>
  <Application>Microsoft Office Word</Application>
  <DocSecurity>0</DocSecurity>
  <Lines>77</Lines>
  <Paragraphs>22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irenas</cp:lastModifiedBy>
  <cp:revision>2</cp:revision>
  <cp:lastPrinted>2015-02-28T09:33:00Z</cp:lastPrinted>
  <dcterms:created xsi:type="dcterms:W3CDTF">2015-08-10T12:58:00Z</dcterms:created>
  <dcterms:modified xsi:type="dcterms:W3CDTF">2015-08-10T12:58:00Z</dcterms:modified>
</cp:coreProperties>
</file>