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3B" w:rsidRDefault="005D523B">
      <w:bookmarkStart w:id="0" w:name="_GoBack"/>
      <w:bookmarkEnd w:id="0"/>
    </w:p>
    <w:p w:rsidR="005D523B" w:rsidRDefault="005D523B" w:rsidP="005D523B"/>
    <w:p w:rsidR="007A0C43" w:rsidRDefault="007A0C43" w:rsidP="005D4E6D">
      <w:pPr>
        <w:bidi/>
        <w:spacing w:line="480" w:lineRule="auto"/>
        <w:jc w:val="center"/>
        <w:rPr>
          <w:b/>
          <w:bCs/>
          <w:sz w:val="32"/>
          <w:szCs w:val="32"/>
          <w:u w:val="single"/>
          <w:rtl/>
        </w:rPr>
      </w:pPr>
      <w:r w:rsidRPr="00770A21">
        <w:rPr>
          <w:rFonts w:hint="cs"/>
          <w:b/>
          <w:bCs/>
          <w:sz w:val="32"/>
          <w:szCs w:val="32"/>
          <w:u w:val="single"/>
          <w:rtl/>
        </w:rPr>
        <w:t xml:space="preserve">צעירוֹת 2.0 </w:t>
      </w:r>
      <w:r w:rsidRPr="00770A21">
        <w:rPr>
          <w:b/>
          <w:bCs/>
          <w:sz w:val="32"/>
          <w:szCs w:val="32"/>
          <w:u w:val="single"/>
          <w:rtl/>
        </w:rPr>
        <w:t>–</w:t>
      </w:r>
      <w:r w:rsidRPr="00770A21">
        <w:rPr>
          <w:rFonts w:hint="cs"/>
          <w:b/>
          <w:bCs/>
          <w:sz w:val="32"/>
          <w:szCs w:val="32"/>
          <w:u w:val="single"/>
          <w:rtl/>
        </w:rPr>
        <w:t xml:space="preserve"> ייצוגיהן במדיה ופעילויותיהן ברשת</w:t>
      </w:r>
    </w:p>
    <w:p w:rsidR="007A0C43" w:rsidRPr="00770A21" w:rsidRDefault="007A0C43" w:rsidP="009503D1">
      <w:pPr>
        <w:bidi/>
        <w:rPr>
          <w:b/>
          <w:bCs/>
          <w:sz w:val="24"/>
          <w:rtl/>
        </w:rPr>
      </w:pPr>
      <w:r w:rsidRPr="00770A21">
        <w:rPr>
          <w:rFonts w:hint="cs"/>
          <w:b/>
          <w:bCs/>
          <w:sz w:val="24"/>
          <w:rtl/>
        </w:rPr>
        <w:t>קורס בחירה</w:t>
      </w:r>
      <w:r w:rsidR="00FD0FAD">
        <w:rPr>
          <w:rFonts w:hint="cs"/>
          <w:b/>
          <w:bCs/>
          <w:sz w:val="24"/>
          <w:rtl/>
        </w:rPr>
        <w:t xml:space="preserve">          1085264701</w:t>
      </w:r>
    </w:p>
    <w:p w:rsidR="007A0C43" w:rsidRPr="00AD1658" w:rsidRDefault="007A0C43" w:rsidP="009503D1">
      <w:pPr>
        <w:bidi/>
        <w:rPr>
          <w:sz w:val="24"/>
          <w:rtl/>
        </w:rPr>
      </w:pPr>
      <w:r w:rsidRPr="00AD1658">
        <w:rPr>
          <w:rFonts w:hint="cs"/>
          <w:sz w:val="24"/>
          <w:rtl/>
        </w:rPr>
        <w:t>ד"ר</w:t>
      </w:r>
      <w:r w:rsidRPr="00AD1658">
        <w:rPr>
          <w:sz w:val="24"/>
          <w:rtl/>
        </w:rPr>
        <w:t xml:space="preserve"> </w:t>
      </w:r>
      <w:r w:rsidRPr="00AD1658">
        <w:rPr>
          <w:rFonts w:hint="cs"/>
          <w:sz w:val="24"/>
          <w:rtl/>
        </w:rPr>
        <w:t>סיגל ברק-ברנדס</w:t>
      </w:r>
    </w:p>
    <w:p w:rsidR="007A0C43" w:rsidRPr="00E96CDF" w:rsidRDefault="007A0C43" w:rsidP="00112CE6">
      <w:pPr>
        <w:bidi/>
        <w:rPr>
          <w:sz w:val="24"/>
          <w:rtl/>
        </w:rPr>
      </w:pPr>
      <w:r>
        <w:rPr>
          <w:rFonts w:hint="cs"/>
          <w:sz w:val="24"/>
          <w:rtl/>
        </w:rPr>
        <w:t xml:space="preserve">סמסטר א', </w:t>
      </w:r>
      <w:r w:rsidRPr="00E96CDF">
        <w:rPr>
          <w:sz w:val="24"/>
          <w:rtl/>
        </w:rPr>
        <w:t>י</w:t>
      </w:r>
      <w:r>
        <w:rPr>
          <w:rFonts w:hint="cs"/>
          <w:sz w:val="24"/>
          <w:rtl/>
        </w:rPr>
        <w:t>ום</w:t>
      </w:r>
      <w:r w:rsidRPr="00E96CDF">
        <w:rPr>
          <w:sz w:val="24"/>
          <w:rtl/>
        </w:rPr>
        <w:t xml:space="preserve"> </w:t>
      </w:r>
      <w:r>
        <w:rPr>
          <w:rFonts w:hint="cs"/>
          <w:sz w:val="24"/>
          <w:rtl/>
        </w:rPr>
        <w:t>ב'</w:t>
      </w:r>
      <w:r w:rsidRPr="00E96CDF">
        <w:rPr>
          <w:sz w:val="24"/>
          <w:rtl/>
        </w:rPr>
        <w:t xml:space="preserve"> </w:t>
      </w:r>
      <w:r>
        <w:rPr>
          <w:rFonts w:hint="cs"/>
          <w:sz w:val="24"/>
          <w:rtl/>
        </w:rPr>
        <w:t>10:15-11:45</w:t>
      </w:r>
      <w:r w:rsidRPr="00E96CDF">
        <w:rPr>
          <w:sz w:val="24"/>
          <w:rtl/>
        </w:rPr>
        <w:t xml:space="preserve"> </w:t>
      </w:r>
    </w:p>
    <w:p w:rsidR="007A0C43" w:rsidRDefault="007A0C43" w:rsidP="009503D1">
      <w:pPr>
        <w:bidi/>
        <w:rPr>
          <w:sz w:val="24"/>
        </w:rPr>
      </w:pPr>
      <w:r>
        <w:rPr>
          <w:rFonts w:hint="cs"/>
          <w:sz w:val="24"/>
          <w:rtl/>
        </w:rPr>
        <w:t>ש</w:t>
      </w:r>
      <w:r w:rsidRPr="00E96CDF">
        <w:rPr>
          <w:sz w:val="24"/>
          <w:rtl/>
        </w:rPr>
        <w:t xml:space="preserve">עת קבלה: </w:t>
      </w:r>
      <w:r w:rsidR="00F06962">
        <w:rPr>
          <w:rFonts w:hint="cs"/>
          <w:sz w:val="24"/>
          <w:rtl/>
        </w:rPr>
        <w:t>יום ב' 11:45-12:45 (בתיאום מראש)</w:t>
      </w:r>
    </w:p>
    <w:p w:rsidR="007A0C43" w:rsidRDefault="004907D4" w:rsidP="009503D1">
      <w:pPr>
        <w:bidi/>
        <w:rPr>
          <w:sz w:val="24"/>
        </w:rPr>
      </w:pPr>
      <w:hyperlink r:id="rId9" w:history="1">
        <w:r w:rsidR="007A0C43" w:rsidRPr="00A27243">
          <w:rPr>
            <w:rStyle w:val="Hyperlink"/>
            <w:sz w:val="24"/>
          </w:rPr>
          <w:t>Brandes1@zahav.net.il</w:t>
        </w:r>
      </w:hyperlink>
    </w:p>
    <w:p w:rsidR="00C9678E" w:rsidRDefault="00C9678E" w:rsidP="007A0C43">
      <w:pPr>
        <w:pStyle w:val="2"/>
        <w:rPr>
          <w:b/>
          <w:bCs/>
          <w:rtl/>
        </w:rPr>
      </w:pPr>
    </w:p>
    <w:p w:rsidR="007A0C43" w:rsidRPr="00891916" w:rsidRDefault="007A0C43" w:rsidP="007A0C43">
      <w:pPr>
        <w:pStyle w:val="2"/>
        <w:rPr>
          <w:b/>
          <w:bCs/>
          <w:rtl/>
        </w:rPr>
      </w:pPr>
      <w:r w:rsidRPr="00891916">
        <w:rPr>
          <w:b/>
          <w:bCs/>
          <w:rtl/>
        </w:rPr>
        <w:t xml:space="preserve">תאור </w:t>
      </w:r>
      <w:r>
        <w:rPr>
          <w:rFonts w:hint="cs"/>
          <w:b/>
          <w:bCs/>
          <w:rtl/>
        </w:rPr>
        <w:t xml:space="preserve">ומטרות </w:t>
      </w:r>
      <w:r w:rsidRPr="00891916">
        <w:rPr>
          <w:b/>
          <w:bCs/>
          <w:rtl/>
        </w:rPr>
        <w:t>ה</w:t>
      </w:r>
      <w:r>
        <w:rPr>
          <w:rFonts w:hint="cs"/>
          <w:b/>
          <w:bCs/>
          <w:rtl/>
        </w:rPr>
        <w:t>קורס</w:t>
      </w:r>
    </w:p>
    <w:p w:rsidR="007A0C43" w:rsidRDefault="007A0C43" w:rsidP="007A0C43">
      <w:pPr>
        <w:bidi/>
      </w:pPr>
    </w:p>
    <w:p w:rsidR="007A0C43" w:rsidRDefault="007A0C43" w:rsidP="008A1443">
      <w:pPr>
        <w:bidi/>
        <w:spacing w:line="360" w:lineRule="auto"/>
        <w:rPr>
          <w:rtl/>
        </w:rPr>
      </w:pPr>
      <w:r>
        <w:rPr>
          <w:rFonts w:hint="cs"/>
          <w:rtl/>
        </w:rPr>
        <w:t xml:space="preserve">הקורס יעסוק </w:t>
      </w:r>
      <w:r w:rsidRPr="006E7746">
        <w:rPr>
          <w:rFonts w:hint="cs"/>
          <w:rtl/>
        </w:rPr>
        <w:t>בשאלת מאפייניו וייחודיותו של הקהל הנשי הצעיר</w:t>
      </w:r>
      <w:r>
        <w:rPr>
          <w:rFonts w:hint="cs"/>
          <w:rtl/>
        </w:rPr>
        <w:t xml:space="preserve"> כקהל הצורך ויוצר תרבות בעידן של 'ווב 2.0'</w:t>
      </w:r>
      <w:r w:rsidRPr="006E7746">
        <w:rPr>
          <w:rFonts w:hint="cs"/>
          <w:rtl/>
        </w:rPr>
        <w:t xml:space="preserve">. נפתח </w:t>
      </w:r>
      <w:r>
        <w:rPr>
          <w:rFonts w:hint="cs"/>
          <w:rtl/>
        </w:rPr>
        <w:t>בהבנה לגבי חשיבות המדיה והתרבות הפופולארית בהבניית זהות (ובכלל זה גם זהות מגדרית). נמשיך בהתפתחות השיח על צעירות ונערות במדיה ובתרבות הפופולארית במערב, תוך התייחסות לייצוגים שכיחים ומקובלים שלהן. נבחן סוגיות של גוף, מיניות והתבגרות נשית. כחלק מכך ייבחן הדיון הפמיניסטי העֵר בשאלת התפקיד שממלאים הייצוגים האלו והגיבורות הללו בבניית זהותן של נערות וצעירות ועל ציפיות חברתיות ביחס אליהן.</w:t>
      </w:r>
    </w:p>
    <w:p w:rsidR="007A0C43" w:rsidRDefault="007A0C43" w:rsidP="007A0C43">
      <w:pPr>
        <w:bidi/>
        <w:spacing w:line="360" w:lineRule="auto"/>
        <w:rPr>
          <w:b/>
          <w:bCs/>
          <w:u w:val="single"/>
          <w:rtl/>
        </w:rPr>
      </w:pPr>
      <w:r>
        <w:rPr>
          <w:rFonts w:hint="cs"/>
          <w:rtl/>
        </w:rPr>
        <w:t xml:space="preserve">בהמשך </w:t>
      </w:r>
      <w:r w:rsidRPr="006E7746">
        <w:rPr>
          <w:rFonts w:hint="cs"/>
          <w:rtl/>
        </w:rPr>
        <w:t>נתוודע ל</w:t>
      </w:r>
      <w:r w:rsidRPr="006E7746">
        <w:rPr>
          <w:rtl/>
        </w:rPr>
        <w:t xml:space="preserve">אופני והנאות צפייה של קהל </w:t>
      </w:r>
      <w:r w:rsidRPr="006E7746">
        <w:rPr>
          <w:rFonts w:hint="cs"/>
          <w:rtl/>
        </w:rPr>
        <w:t>ה</w:t>
      </w:r>
      <w:r>
        <w:rPr>
          <w:rFonts w:hint="cs"/>
          <w:rtl/>
        </w:rPr>
        <w:t>צעיר</w:t>
      </w:r>
      <w:r w:rsidRPr="006E7746">
        <w:rPr>
          <w:rFonts w:hint="cs"/>
          <w:rtl/>
        </w:rPr>
        <w:t>ות</w:t>
      </w:r>
      <w:r>
        <w:rPr>
          <w:rFonts w:hint="cs"/>
          <w:rtl/>
        </w:rPr>
        <w:t xml:space="preserve"> ונתמקד בתרומת לימודי נערות</w:t>
      </w:r>
      <w:r w:rsidRPr="003457A1">
        <w:rPr>
          <w:rFonts w:asciiTheme="majorBidi" w:hAnsiTheme="majorBidi" w:cstheme="majorBidi"/>
          <w:rtl/>
        </w:rPr>
        <w:t xml:space="preserve"> (</w:t>
      </w:r>
      <w:r w:rsidRPr="003457A1">
        <w:rPr>
          <w:rFonts w:asciiTheme="majorBidi" w:hAnsiTheme="majorBidi" w:cstheme="majorBidi"/>
        </w:rPr>
        <w:t>Girls' studies</w:t>
      </w:r>
      <w:r>
        <w:rPr>
          <w:rFonts w:hint="cs"/>
          <w:rtl/>
        </w:rPr>
        <w:t>) להכרות עם קהל זה</w:t>
      </w:r>
      <w:r w:rsidRPr="006E7746">
        <w:rPr>
          <w:rFonts w:hint="cs"/>
          <w:rtl/>
        </w:rPr>
        <w:t xml:space="preserve">. כחלק מכך, נעסוק גם </w:t>
      </w:r>
      <w:r>
        <w:rPr>
          <w:rFonts w:hint="cs"/>
          <w:rtl/>
        </w:rPr>
        <w:t>במ</w:t>
      </w:r>
      <w:r w:rsidRPr="00E131CD">
        <w:rPr>
          <w:rFonts w:hint="cs"/>
          <w:rtl/>
        </w:rPr>
        <w:t xml:space="preserve">קומן </w:t>
      </w:r>
      <w:r>
        <w:rPr>
          <w:rFonts w:hint="cs"/>
          <w:rtl/>
        </w:rPr>
        <w:t xml:space="preserve">הייחודי </w:t>
      </w:r>
      <w:r w:rsidRPr="00E131CD">
        <w:rPr>
          <w:rFonts w:hint="cs"/>
          <w:rtl/>
        </w:rPr>
        <w:t xml:space="preserve">של </w:t>
      </w:r>
      <w:r>
        <w:rPr>
          <w:rFonts w:hint="cs"/>
          <w:rtl/>
        </w:rPr>
        <w:t>צעירו</w:t>
      </w:r>
      <w:r w:rsidRPr="00E131CD">
        <w:rPr>
          <w:rFonts w:hint="cs"/>
          <w:rtl/>
        </w:rPr>
        <w:t xml:space="preserve">ת </w:t>
      </w:r>
      <w:r>
        <w:rPr>
          <w:rFonts w:hint="cs"/>
          <w:rtl/>
        </w:rPr>
        <w:t xml:space="preserve">הן </w:t>
      </w:r>
      <w:r w:rsidRPr="00E131CD">
        <w:rPr>
          <w:rFonts w:hint="cs"/>
          <w:rtl/>
        </w:rPr>
        <w:t>כצרכניות ו</w:t>
      </w:r>
      <w:r>
        <w:rPr>
          <w:rFonts w:hint="cs"/>
          <w:rtl/>
        </w:rPr>
        <w:t xml:space="preserve">הן </w:t>
      </w:r>
      <w:r w:rsidRPr="00E131CD">
        <w:rPr>
          <w:rFonts w:hint="cs"/>
          <w:rtl/>
        </w:rPr>
        <w:t>כיצרניות תרבות בסביבה התרבותית-טכנולוגית ה</w:t>
      </w:r>
      <w:r>
        <w:rPr>
          <w:rFonts w:hint="cs"/>
          <w:rtl/>
        </w:rPr>
        <w:t>עשיר</w:t>
      </w:r>
      <w:r w:rsidRPr="00E131CD">
        <w:rPr>
          <w:rFonts w:hint="cs"/>
          <w:rtl/>
        </w:rPr>
        <w:t>ה</w:t>
      </w:r>
      <w:r>
        <w:rPr>
          <w:rFonts w:hint="cs"/>
          <w:rtl/>
        </w:rPr>
        <w:t xml:space="preserve"> שמאפשרת ווב 2.0. </w:t>
      </w:r>
      <w:r w:rsidRPr="00E131CD">
        <w:rPr>
          <w:rFonts w:hint="cs"/>
          <w:rtl/>
        </w:rPr>
        <w:t xml:space="preserve"> </w:t>
      </w:r>
    </w:p>
    <w:p w:rsidR="007A0C43" w:rsidRDefault="007A0C43" w:rsidP="007A0C43">
      <w:pPr>
        <w:pStyle w:val="1"/>
        <w:jc w:val="left"/>
        <w:rPr>
          <w:b w:val="0"/>
          <w:bCs w:val="0"/>
          <w:sz w:val="32"/>
          <w:szCs w:val="32"/>
          <w:rtl/>
        </w:rPr>
      </w:pPr>
    </w:p>
    <w:p w:rsidR="007A0C43" w:rsidRDefault="007A0C43" w:rsidP="007A0C43">
      <w:pPr>
        <w:bidi/>
        <w:rPr>
          <w:b/>
          <w:bCs/>
          <w:sz w:val="24"/>
        </w:rPr>
      </w:pPr>
      <w:r w:rsidRPr="0083608F">
        <w:rPr>
          <w:rFonts w:hint="cs"/>
          <w:b/>
          <w:bCs/>
          <w:sz w:val="24"/>
          <w:u w:val="single"/>
          <w:rtl/>
        </w:rPr>
        <w:t>חובות הקורס</w:t>
      </w:r>
    </w:p>
    <w:p w:rsidR="007A0C43" w:rsidRPr="00751F2B" w:rsidRDefault="007A0C43" w:rsidP="007A0C43">
      <w:pPr>
        <w:bidi/>
        <w:spacing w:line="480" w:lineRule="auto"/>
        <w:ind w:left="360"/>
        <w:rPr>
          <w:b/>
          <w:bCs/>
        </w:rPr>
      </w:pPr>
      <w:r>
        <w:rPr>
          <w:rFonts w:ascii="Arial" w:hAnsi="Arial" w:hint="cs"/>
          <w:sz w:val="24"/>
          <w:rtl/>
        </w:rPr>
        <w:t>1. ק</w:t>
      </w:r>
      <w:r w:rsidRPr="00751F2B">
        <w:rPr>
          <w:rFonts w:ascii="Arial" w:hAnsi="Arial"/>
          <w:sz w:val="24"/>
          <w:rtl/>
        </w:rPr>
        <w:t>ריאת חומר הלימוד לקראת השיעורים</w:t>
      </w:r>
      <w:r w:rsidRPr="00751F2B">
        <w:rPr>
          <w:rFonts w:ascii="Arial" w:hAnsi="Arial" w:hint="cs"/>
          <w:sz w:val="24"/>
          <w:rtl/>
        </w:rPr>
        <w:t xml:space="preserve"> (2 מאמרים מכל נושא </w:t>
      </w:r>
      <w:r w:rsidRPr="00751F2B">
        <w:rPr>
          <w:rFonts w:ascii="Arial" w:hAnsi="Arial"/>
          <w:sz w:val="24"/>
          <w:rtl/>
        </w:rPr>
        <w:t>–</w:t>
      </w:r>
      <w:r w:rsidRPr="00751F2B">
        <w:rPr>
          <w:rFonts w:ascii="Arial" w:hAnsi="Arial" w:hint="cs"/>
          <w:sz w:val="24"/>
          <w:rtl/>
        </w:rPr>
        <w:t xml:space="preserve"> </w:t>
      </w:r>
      <w:r>
        <w:rPr>
          <w:rFonts w:ascii="Arial" w:hAnsi="Arial" w:hint="cs"/>
          <w:sz w:val="24"/>
          <w:rtl/>
        </w:rPr>
        <w:t xml:space="preserve">לפי </w:t>
      </w:r>
      <w:r w:rsidRPr="00751F2B">
        <w:rPr>
          <w:rFonts w:ascii="Arial" w:hAnsi="Arial" w:hint="cs"/>
          <w:sz w:val="24"/>
          <w:rtl/>
        </w:rPr>
        <w:t xml:space="preserve">בחירתכם/ן) </w:t>
      </w:r>
      <w:r w:rsidRPr="00751F2B">
        <w:rPr>
          <w:rFonts w:hint="cs"/>
          <w:b/>
          <w:bCs/>
          <w:rtl/>
        </w:rPr>
        <w:t xml:space="preserve">והגשת סיכום הכולל ביקורת/יישום </w:t>
      </w:r>
      <w:r w:rsidRPr="0021749A">
        <w:rPr>
          <w:rFonts w:hint="cs"/>
          <w:rtl/>
        </w:rPr>
        <w:t xml:space="preserve">של אחד </w:t>
      </w:r>
      <w:r>
        <w:rPr>
          <w:rFonts w:hint="cs"/>
          <w:rtl/>
        </w:rPr>
        <w:t>מ</w:t>
      </w:r>
      <w:r w:rsidRPr="0021749A">
        <w:rPr>
          <w:rFonts w:hint="cs"/>
          <w:rtl/>
        </w:rPr>
        <w:t>מאמרי</w:t>
      </w:r>
      <w:r>
        <w:rPr>
          <w:rFonts w:hint="cs"/>
          <w:rtl/>
        </w:rPr>
        <w:t xml:space="preserve"> הקורס (10% מהציון)</w:t>
      </w:r>
      <w:r w:rsidRPr="0021749A">
        <w:rPr>
          <w:rFonts w:hint="cs"/>
          <w:rtl/>
        </w:rPr>
        <w:t>.</w:t>
      </w:r>
    </w:p>
    <w:p w:rsidR="007A0C43" w:rsidRPr="007667D7" w:rsidRDefault="007A0C43" w:rsidP="007A0C43">
      <w:pPr>
        <w:bidi/>
        <w:spacing w:line="360" w:lineRule="auto"/>
        <w:rPr>
          <w:sz w:val="24"/>
          <w:rtl/>
        </w:rPr>
      </w:pPr>
      <w:r w:rsidRPr="007667D7">
        <w:rPr>
          <w:rFonts w:hint="cs"/>
          <w:sz w:val="24"/>
          <w:rtl/>
        </w:rPr>
        <w:t xml:space="preserve">2. עבודת סיום </w:t>
      </w:r>
      <w:r>
        <w:rPr>
          <w:rFonts w:hint="cs"/>
          <w:sz w:val="24"/>
          <w:rtl/>
        </w:rPr>
        <w:t xml:space="preserve">בזוגות </w:t>
      </w:r>
      <w:r w:rsidRPr="007667D7">
        <w:rPr>
          <w:rFonts w:hint="cs"/>
          <w:sz w:val="24"/>
          <w:rtl/>
        </w:rPr>
        <w:t>(70% מהציון)</w:t>
      </w:r>
      <w:r w:rsidR="002C2BD2">
        <w:rPr>
          <w:rFonts w:hint="cs"/>
          <w:sz w:val="24"/>
          <w:rtl/>
        </w:rPr>
        <w:t xml:space="preserve"> - </w:t>
      </w:r>
      <w:r w:rsidR="002C2BD2">
        <w:rPr>
          <w:rFonts w:hint="cs"/>
          <w:b/>
          <w:bCs/>
          <w:u w:val="single"/>
          <w:rtl/>
        </w:rPr>
        <w:t>להגשה עד  21.2.2016</w:t>
      </w:r>
    </w:p>
    <w:p w:rsidR="007A0C43" w:rsidRDefault="007A0C43" w:rsidP="007A0C43">
      <w:pPr>
        <w:bidi/>
        <w:spacing w:line="360" w:lineRule="auto"/>
        <w:rPr>
          <w:sz w:val="24"/>
          <w:rtl/>
        </w:rPr>
      </w:pPr>
      <w:r w:rsidRPr="007667D7">
        <w:rPr>
          <w:rFonts w:hint="cs"/>
          <w:sz w:val="24"/>
          <w:rtl/>
        </w:rPr>
        <w:t>3. ה</w:t>
      </w:r>
      <w:r>
        <w:rPr>
          <w:rFonts w:hint="cs"/>
          <w:sz w:val="24"/>
          <w:rtl/>
        </w:rPr>
        <w:t>צג</w:t>
      </w:r>
      <w:r w:rsidRPr="007667D7">
        <w:rPr>
          <w:rFonts w:hint="cs"/>
          <w:sz w:val="24"/>
          <w:rtl/>
        </w:rPr>
        <w:t>ת רפרט בע"פ (</w:t>
      </w:r>
      <w:r>
        <w:rPr>
          <w:rFonts w:hint="cs"/>
          <w:sz w:val="24"/>
          <w:rtl/>
        </w:rPr>
        <w:t>2</w:t>
      </w:r>
      <w:r w:rsidRPr="007667D7">
        <w:rPr>
          <w:rFonts w:hint="cs"/>
          <w:sz w:val="24"/>
          <w:rtl/>
        </w:rPr>
        <w:t>0% מהציון)</w:t>
      </w:r>
    </w:p>
    <w:p w:rsidR="007A0C43" w:rsidRDefault="007A0C43" w:rsidP="007A0C43">
      <w:pPr>
        <w:bidi/>
        <w:spacing w:line="360" w:lineRule="auto"/>
        <w:rPr>
          <w:sz w:val="24"/>
          <w:rtl/>
        </w:rPr>
      </w:pPr>
      <w:r>
        <w:rPr>
          <w:rFonts w:hint="cs"/>
          <w:sz w:val="24"/>
          <w:rtl/>
        </w:rPr>
        <w:t>4. נוכחות בשיעורים</w:t>
      </w:r>
    </w:p>
    <w:p w:rsidR="007A0C43" w:rsidRDefault="007A0C43" w:rsidP="007A0C43">
      <w:pPr>
        <w:spacing w:line="360" w:lineRule="auto"/>
        <w:jc w:val="both"/>
        <w:rPr>
          <w:sz w:val="24"/>
          <w:rtl/>
        </w:rPr>
      </w:pPr>
    </w:p>
    <w:p w:rsidR="007A0C43" w:rsidRDefault="007A0C43" w:rsidP="007A0C43">
      <w:pPr>
        <w:spacing w:line="360" w:lineRule="auto"/>
        <w:jc w:val="center"/>
        <w:rPr>
          <w:b/>
          <w:bCs/>
          <w:sz w:val="24"/>
          <w:u w:val="single"/>
        </w:rPr>
      </w:pPr>
    </w:p>
    <w:p w:rsidR="007A0C43" w:rsidRDefault="007A0C43" w:rsidP="007A0C43">
      <w:pPr>
        <w:spacing w:line="360" w:lineRule="auto"/>
        <w:jc w:val="center"/>
        <w:rPr>
          <w:b/>
          <w:bCs/>
          <w:sz w:val="24"/>
          <w:u w:val="single"/>
        </w:rPr>
      </w:pPr>
    </w:p>
    <w:p w:rsidR="007A0C43" w:rsidRDefault="007A0C43" w:rsidP="007A0C43">
      <w:pPr>
        <w:spacing w:line="360" w:lineRule="auto"/>
        <w:jc w:val="center"/>
        <w:rPr>
          <w:b/>
          <w:bCs/>
          <w:sz w:val="24"/>
          <w:u w:val="single"/>
        </w:rPr>
      </w:pPr>
    </w:p>
    <w:p w:rsidR="007A0C43" w:rsidRDefault="007A0C43" w:rsidP="007A0C43">
      <w:pPr>
        <w:spacing w:line="360" w:lineRule="auto"/>
        <w:jc w:val="center"/>
        <w:rPr>
          <w:b/>
          <w:bCs/>
          <w:sz w:val="24"/>
          <w:u w:val="single"/>
        </w:rPr>
      </w:pPr>
    </w:p>
    <w:p w:rsidR="00C9678E" w:rsidRDefault="00C9678E" w:rsidP="007A0C43">
      <w:pPr>
        <w:bidi/>
        <w:spacing w:line="360" w:lineRule="auto"/>
        <w:rPr>
          <w:b/>
          <w:bCs/>
          <w:sz w:val="24"/>
          <w:u w:val="single"/>
          <w:rtl/>
        </w:rPr>
      </w:pPr>
    </w:p>
    <w:p w:rsidR="007A0C43" w:rsidRDefault="007A0C43" w:rsidP="00C9678E">
      <w:pPr>
        <w:bidi/>
        <w:spacing w:line="360" w:lineRule="auto"/>
        <w:rPr>
          <w:b/>
          <w:bCs/>
          <w:sz w:val="24"/>
          <w:u w:val="single"/>
        </w:rPr>
      </w:pPr>
      <w:r w:rsidRPr="00D87E3C">
        <w:rPr>
          <w:rFonts w:hint="cs"/>
          <w:b/>
          <w:bCs/>
          <w:sz w:val="24"/>
          <w:u w:val="single"/>
          <w:rtl/>
        </w:rPr>
        <w:t>תכנית הקורס</w:t>
      </w:r>
    </w:p>
    <w:p w:rsidR="007A0C43" w:rsidRPr="00F46061" w:rsidRDefault="007A0C43" w:rsidP="007A0C43">
      <w:pPr>
        <w:bidi/>
        <w:spacing w:line="360" w:lineRule="auto"/>
        <w:rPr>
          <w:rtl/>
        </w:rPr>
      </w:pPr>
      <w:r w:rsidRPr="00377116">
        <w:rPr>
          <w:rFonts w:hint="cs"/>
          <w:rtl/>
        </w:rPr>
        <w:t xml:space="preserve">1. </w:t>
      </w:r>
      <w:r>
        <w:rPr>
          <w:rFonts w:hint="cs"/>
          <w:rtl/>
        </w:rPr>
        <w:t xml:space="preserve">מבוא לקורס; הבניית הזהות המגדרית והמדיה </w:t>
      </w:r>
      <w:r>
        <w:rPr>
          <w:rtl/>
        </w:rPr>
        <w:t>–</w:t>
      </w:r>
      <w:r>
        <w:rPr>
          <w:rFonts w:hint="cs"/>
          <w:rtl/>
        </w:rPr>
        <w:t xml:space="preserve"> היכרות עם תפיסותיהם של גופמן, באטלר, פוקו וברטקי.</w:t>
      </w:r>
    </w:p>
    <w:p w:rsidR="007A0C43" w:rsidRPr="00377116" w:rsidRDefault="007A0C43" w:rsidP="007A0C43">
      <w:pPr>
        <w:bidi/>
        <w:spacing w:line="360" w:lineRule="auto"/>
        <w:rPr>
          <w:rtl/>
        </w:rPr>
      </w:pPr>
      <w:r>
        <w:rPr>
          <w:rFonts w:hint="cs"/>
          <w:rtl/>
        </w:rPr>
        <w:t xml:space="preserve">2. </w:t>
      </w:r>
      <w:r w:rsidRPr="00377116">
        <w:rPr>
          <w:rFonts w:hint="cs"/>
          <w:rtl/>
        </w:rPr>
        <w:t xml:space="preserve">הבנייה וייצוג - השיח </w:t>
      </w:r>
      <w:r>
        <w:rPr>
          <w:rFonts w:hint="cs"/>
          <w:rtl/>
        </w:rPr>
        <w:t>המשתנה ו</w:t>
      </w:r>
      <w:r w:rsidRPr="00377116">
        <w:rPr>
          <w:rFonts w:hint="cs"/>
          <w:rtl/>
        </w:rPr>
        <w:t xml:space="preserve">המנוגד על </w:t>
      </w:r>
      <w:r>
        <w:rPr>
          <w:rFonts w:hint="cs"/>
          <w:rtl/>
        </w:rPr>
        <w:t>צ</w:t>
      </w:r>
      <w:r w:rsidRPr="00377116">
        <w:rPr>
          <w:rFonts w:hint="cs"/>
          <w:rtl/>
        </w:rPr>
        <w:t>ע</w:t>
      </w:r>
      <w:r>
        <w:rPr>
          <w:rFonts w:hint="cs"/>
          <w:rtl/>
        </w:rPr>
        <w:t>י</w:t>
      </w:r>
      <w:r w:rsidRPr="00377116">
        <w:rPr>
          <w:rFonts w:hint="cs"/>
          <w:rtl/>
        </w:rPr>
        <w:t>רות במדיה ובתרבות הפופולארית ('</w:t>
      </w:r>
      <w:r w:rsidRPr="005D6C15">
        <w:rPr>
          <w:sz w:val="24"/>
        </w:rPr>
        <w:t>girl power</w:t>
      </w:r>
      <w:r w:rsidRPr="005D6C15">
        <w:rPr>
          <w:rFonts w:hint="cs"/>
          <w:sz w:val="24"/>
          <w:rtl/>
        </w:rPr>
        <w:t>'</w:t>
      </w:r>
      <w:r w:rsidRPr="00377116">
        <w:rPr>
          <w:rFonts w:hint="cs"/>
          <w:rtl/>
        </w:rPr>
        <w:t xml:space="preserve"> ו</w:t>
      </w:r>
      <w:r>
        <w:rPr>
          <w:rFonts w:hint="cs"/>
          <w:rtl/>
        </w:rPr>
        <w:t>-</w:t>
      </w:r>
      <w:r w:rsidRPr="00377116">
        <w:rPr>
          <w:rFonts w:hint="cs"/>
          <w:rtl/>
        </w:rPr>
        <w:t>'נערה במשבר'</w:t>
      </w:r>
      <w:r w:rsidRPr="00A355AB">
        <w:rPr>
          <w:rFonts w:hint="cs"/>
          <w:sz w:val="24"/>
          <w:rtl/>
        </w:rPr>
        <w:t xml:space="preserve">/ </w:t>
      </w:r>
      <w:r w:rsidRPr="00A355AB">
        <w:rPr>
          <w:sz w:val="24"/>
        </w:rPr>
        <w:t>'can-do girl'</w:t>
      </w:r>
      <w:r w:rsidRPr="00A355AB">
        <w:rPr>
          <w:rFonts w:hint="cs"/>
          <w:sz w:val="24"/>
          <w:rtl/>
        </w:rPr>
        <w:t xml:space="preserve"> ו-</w:t>
      </w:r>
      <w:r w:rsidRPr="00A355AB">
        <w:rPr>
          <w:sz w:val="24"/>
        </w:rPr>
        <w:t>'at-risk girl</w:t>
      </w:r>
      <w:r>
        <w:t>'</w:t>
      </w:r>
      <w:r w:rsidRPr="00377116">
        <w:rPr>
          <w:rFonts w:hint="cs"/>
          <w:rtl/>
        </w:rPr>
        <w:t>)</w:t>
      </w:r>
      <w:r>
        <w:rPr>
          <w:rFonts w:hint="cs"/>
          <w:rtl/>
        </w:rPr>
        <w:t>;</w:t>
      </w:r>
      <w:r w:rsidRPr="00377116">
        <w:rPr>
          <w:rFonts w:hint="cs"/>
          <w:rtl/>
        </w:rPr>
        <w:t xml:space="preserve"> </w:t>
      </w:r>
      <w:r>
        <w:rPr>
          <w:rFonts w:hint="cs"/>
          <w:rtl/>
        </w:rPr>
        <w:t>המידריף (</w:t>
      </w:r>
      <w:r w:rsidRPr="00A355AB">
        <w:rPr>
          <w:sz w:val="24"/>
        </w:rPr>
        <w:t>midriff</w:t>
      </w:r>
      <w:r w:rsidRPr="00A355AB">
        <w:rPr>
          <w:rFonts w:hint="cs"/>
          <w:sz w:val="24"/>
          <w:rtl/>
        </w:rPr>
        <w:t>);</w:t>
      </w:r>
      <w:r>
        <w:rPr>
          <w:rFonts w:hint="cs"/>
          <w:rtl/>
        </w:rPr>
        <w:t xml:space="preserve"> </w:t>
      </w:r>
      <w:r w:rsidRPr="00377116">
        <w:rPr>
          <w:rFonts w:hint="cs"/>
          <w:rtl/>
        </w:rPr>
        <w:t xml:space="preserve">הזיהוי של נערות </w:t>
      </w:r>
      <w:r>
        <w:rPr>
          <w:rFonts w:hint="cs"/>
          <w:rtl/>
        </w:rPr>
        <w:t xml:space="preserve">וצעירות </w:t>
      </w:r>
      <w:r w:rsidRPr="00377116">
        <w:rPr>
          <w:rFonts w:hint="cs"/>
          <w:rtl/>
        </w:rPr>
        <w:t>כצרכניות בחברה קפיטליסטית.</w:t>
      </w:r>
    </w:p>
    <w:p w:rsidR="007A0C43" w:rsidRPr="00377116" w:rsidRDefault="007A0C43" w:rsidP="007A0C43">
      <w:pPr>
        <w:bidi/>
        <w:spacing w:line="360" w:lineRule="auto"/>
        <w:rPr>
          <w:rtl/>
        </w:rPr>
      </w:pPr>
      <w:r>
        <w:rPr>
          <w:rFonts w:hint="cs"/>
          <w:rtl/>
        </w:rPr>
        <w:t>3. התפתחות תיאורטית ו</w:t>
      </w:r>
      <w:r w:rsidRPr="00377116">
        <w:rPr>
          <w:rFonts w:hint="cs"/>
          <w:rtl/>
        </w:rPr>
        <w:t xml:space="preserve">מחקרית בשאלת הקהל </w:t>
      </w:r>
      <w:r>
        <w:rPr>
          <w:rFonts w:hint="cs"/>
          <w:rtl/>
        </w:rPr>
        <w:t xml:space="preserve">הנשי </w:t>
      </w:r>
      <w:r w:rsidRPr="00377116">
        <w:rPr>
          <w:rFonts w:hint="cs"/>
          <w:rtl/>
        </w:rPr>
        <w:t xml:space="preserve">- מהתיאוריה הקולנועית </w:t>
      </w:r>
      <w:r>
        <w:rPr>
          <w:rFonts w:hint="cs"/>
          <w:rtl/>
        </w:rPr>
        <w:t>(</w:t>
      </w:r>
      <w:r w:rsidRPr="00A355AB">
        <w:rPr>
          <w:sz w:val="24"/>
        </w:rPr>
        <w:t>screen theory</w:t>
      </w:r>
      <w:r>
        <w:rPr>
          <w:rFonts w:hint="cs"/>
          <w:rtl/>
        </w:rPr>
        <w:t xml:space="preserve">) </w:t>
      </w:r>
      <w:r w:rsidRPr="00377116">
        <w:rPr>
          <w:rFonts w:hint="cs"/>
          <w:rtl/>
        </w:rPr>
        <w:t xml:space="preserve">ועד </w:t>
      </w:r>
      <w:r>
        <w:rPr>
          <w:rFonts w:hint="cs"/>
          <w:rtl/>
        </w:rPr>
        <w:t>אסכולת ברמינגהם</w:t>
      </w:r>
      <w:r w:rsidRPr="00377116">
        <w:rPr>
          <w:rFonts w:hint="cs"/>
          <w:rtl/>
        </w:rPr>
        <w:t xml:space="preserve"> ומחקרי הקהל</w:t>
      </w:r>
      <w:r>
        <w:rPr>
          <w:rFonts w:hint="cs"/>
          <w:rtl/>
        </w:rPr>
        <w:t>/מחקרי התקבלות (</w:t>
      </w:r>
      <w:r w:rsidRPr="00A355AB">
        <w:rPr>
          <w:sz w:val="24"/>
        </w:rPr>
        <w:t>reception studies</w:t>
      </w:r>
      <w:r>
        <w:rPr>
          <w:rFonts w:hint="cs"/>
          <w:rtl/>
        </w:rPr>
        <w:t>)</w:t>
      </w:r>
      <w:r w:rsidRPr="00377116">
        <w:rPr>
          <w:rFonts w:hint="cs"/>
          <w:rtl/>
        </w:rPr>
        <w:t xml:space="preserve">. תרומת </w:t>
      </w:r>
      <w:r>
        <w:rPr>
          <w:rFonts w:hint="cs"/>
          <w:rtl/>
        </w:rPr>
        <w:t>חוקרות פמיניסטיות במסגרת מסורות תיאורטיות ומחקריות אלו לכיוון התמקדות ב</w:t>
      </w:r>
      <w:r w:rsidRPr="00377116">
        <w:rPr>
          <w:rFonts w:hint="cs"/>
          <w:rtl/>
        </w:rPr>
        <w:t>קהל</w:t>
      </w:r>
      <w:r>
        <w:rPr>
          <w:rFonts w:hint="cs"/>
          <w:rtl/>
        </w:rPr>
        <w:t xml:space="preserve"> נשי.</w:t>
      </w:r>
    </w:p>
    <w:p w:rsidR="007A0C43" w:rsidRPr="00377116" w:rsidRDefault="007A0C43" w:rsidP="007A0C43">
      <w:pPr>
        <w:bidi/>
        <w:spacing w:line="360" w:lineRule="auto"/>
        <w:rPr>
          <w:rtl/>
        </w:rPr>
      </w:pPr>
      <w:r>
        <w:rPr>
          <w:rFonts w:hint="cs"/>
          <w:rtl/>
        </w:rPr>
        <w:t>4</w:t>
      </w:r>
      <w:r w:rsidRPr="00377116">
        <w:rPr>
          <w:rFonts w:hint="cs"/>
          <w:rtl/>
        </w:rPr>
        <w:t xml:space="preserve">. </w:t>
      </w:r>
      <w:r>
        <w:rPr>
          <w:rFonts w:hint="cs"/>
          <w:rtl/>
        </w:rPr>
        <w:t>ניתוח של צעירות כצרכניות תרבות (התקבלות של טקסטים</w:t>
      </w:r>
      <w:r w:rsidRPr="00377116">
        <w:rPr>
          <w:rFonts w:hint="cs"/>
          <w:rtl/>
        </w:rPr>
        <w:t xml:space="preserve"> וביטויי זהות מגדרית</w:t>
      </w:r>
      <w:r>
        <w:rPr>
          <w:rFonts w:hint="cs"/>
          <w:rtl/>
        </w:rPr>
        <w:t>, מינית</w:t>
      </w:r>
      <w:r w:rsidRPr="00377116">
        <w:rPr>
          <w:rFonts w:hint="cs"/>
          <w:rtl/>
        </w:rPr>
        <w:t xml:space="preserve"> וגילאית</w:t>
      </w:r>
      <w:r>
        <w:rPr>
          <w:rFonts w:hint="cs"/>
          <w:rtl/>
        </w:rPr>
        <w:t>) -</w:t>
      </w:r>
      <w:r w:rsidRPr="00377116">
        <w:rPr>
          <w:rFonts w:hint="cs"/>
          <w:rtl/>
        </w:rPr>
        <w:t xml:space="preserve"> מגזינים לנערות, פרסומות, </w:t>
      </w:r>
      <w:r>
        <w:rPr>
          <w:rFonts w:hint="cs"/>
          <w:rtl/>
        </w:rPr>
        <w:t xml:space="preserve">טלוויזיה, משחקי מחשב, </w:t>
      </w:r>
      <w:r w:rsidRPr="00377116">
        <w:rPr>
          <w:rFonts w:hint="cs"/>
          <w:rtl/>
        </w:rPr>
        <w:t xml:space="preserve">להקות פופ (הערצת זמרים וזמרות), </w:t>
      </w:r>
      <w:r>
        <w:rPr>
          <w:rFonts w:hint="cs"/>
          <w:rtl/>
        </w:rPr>
        <w:t>צעירות מבקרות ייצוגיהן במדיה חברתיים.</w:t>
      </w:r>
    </w:p>
    <w:p w:rsidR="007A0C43" w:rsidRDefault="007A0C43" w:rsidP="007A0C43">
      <w:pPr>
        <w:bidi/>
        <w:spacing w:line="360" w:lineRule="auto"/>
        <w:rPr>
          <w:rtl/>
        </w:rPr>
      </w:pPr>
      <w:r>
        <w:rPr>
          <w:rFonts w:hint="cs"/>
          <w:rtl/>
        </w:rPr>
        <w:t>5</w:t>
      </w:r>
      <w:r w:rsidRPr="00377116">
        <w:rPr>
          <w:rFonts w:hint="cs"/>
          <w:rtl/>
        </w:rPr>
        <w:t xml:space="preserve">. עשייה תרבותית </w:t>
      </w:r>
      <w:r>
        <w:rPr>
          <w:rFonts w:hint="cs"/>
          <w:rtl/>
        </w:rPr>
        <w:t>ו</w:t>
      </w:r>
      <w:r w:rsidRPr="00377116">
        <w:rPr>
          <w:rFonts w:hint="cs"/>
          <w:rtl/>
        </w:rPr>
        <w:t xml:space="preserve">ביטוי תרבותי של </w:t>
      </w:r>
      <w:r>
        <w:rPr>
          <w:rFonts w:hint="cs"/>
          <w:rtl/>
        </w:rPr>
        <w:t>צ</w:t>
      </w:r>
      <w:r w:rsidRPr="00377116">
        <w:rPr>
          <w:rFonts w:hint="cs"/>
          <w:rtl/>
        </w:rPr>
        <w:t>ע</w:t>
      </w:r>
      <w:r>
        <w:rPr>
          <w:rFonts w:hint="cs"/>
          <w:rtl/>
        </w:rPr>
        <w:t>י</w:t>
      </w:r>
      <w:r w:rsidRPr="00377116">
        <w:rPr>
          <w:rFonts w:hint="cs"/>
          <w:rtl/>
        </w:rPr>
        <w:t>רות</w:t>
      </w:r>
      <w:r>
        <w:rPr>
          <w:rFonts w:hint="cs"/>
          <w:rtl/>
        </w:rPr>
        <w:t xml:space="preserve"> (זהות מגדרית ו</w:t>
      </w:r>
      <w:r w:rsidRPr="00377116">
        <w:rPr>
          <w:rFonts w:hint="cs"/>
          <w:rtl/>
        </w:rPr>
        <w:t>"הגדרה עצמית"</w:t>
      </w:r>
      <w:r>
        <w:rPr>
          <w:rFonts w:hint="cs"/>
          <w:rtl/>
        </w:rPr>
        <w:t>)</w:t>
      </w:r>
      <w:r w:rsidRPr="00377116">
        <w:rPr>
          <w:rFonts w:hint="cs"/>
          <w:rtl/>
        </w:rPr>
        <w:t xml:space="preserve"> </w:t>
      </w:r>
      <w:r>
        <w:rPr>
          <w:rtl/>
        </w:rPr>
        <w:t>–</w:t>
      </w:r>
      <w:r w:rsidRPr="00377116">
        <w:rPr>
          <w:rFonts w:hint="cs"/>
          <w:rtl/>
        </w:rPr>
        <w:t xml:space="preserve"> </w:t>
      </w:r>
      <w:r w:rsidRPr="00A63D43">
        <w:rPr>
          <w:rFonts w:hint="cs"/>
          <w:b/>
          <w:bCs/>
          <w:rtl/>
        </w:rPr>
        <w:t>אופליין</w:t>
      </w:r>
      <w:r>
        <w:rPr>
          <w:rFonts w:hint="cs"/>
          <w:rtl/>
        </w:rPr>
        <w:t xml:space="preserve"> - </w:t>
      </w:r>
      <w:r w:rsidRPr="00377116">
        <w:rPr>
          <w:rFonts w:hint="cs"/>
          <w:rtl/>
        </w:rPr>
        <w:t>החדר הפרטי</w:t>
      </w:r>
      <w:r>
        <w:rPr>
          <w:rFonts w:hint="cs"/>
          <w:rtl/>
        </w:rPr>
        <w:t xml:space="preserve"> ומוסיקה,</w:t>
      </w:r>
      <w:r w:rsidRPr="00377116">
        <w:rPr>
          <w:rFonts w:hint="cs"/>
          <w:rtl/>
        </w:rPr>
        <w:t xml:space="preserve"> </w:t>
      </w:r>
      <w:r w:rsidRPr="00582D58">
        <w:rPr>
          <w:sz w:val="24"/>
        </w:rPr>
        <w:t>SlutWalks</w:t>
      </w:r>
      <w:r w:rsidRPr="00582D58">
        <w:rPr>
          <w:rFonts w:hint="cs"/>
          <w:sz w:val="24"/>
          <w:rtl/>
        </w:rPr>
        <w:t xml:space="preserve"> ('מצעד שרמוטות')</w:t>
      </w:r>
      <w:r>
        <w:rPr>
          <w:rFonts w:hint="cs"/>
          <w:b/>
          <w:bCs/>
          <w:sz w:val="24"/>
          <w:rtl/>
        </w:rPr>
        <w:t xml:space="preserve">; </w:t>
      </w:r>
      <w:r w:rsidRPr="00A63D43">
        <w:rPr>
          <w:rFonts w:hint="cs"/>
          <w:b/>
          <w:bCs/>
          <w:sz w:val="24"/>
          <w:rtl/>
        </w:rPr>
        <w:t>אונליין</w:t>
      </w:r>
      <w:r>
        <w:rPr>
          <w:rFonts w:hint="cs"/>
          <w:sz w:val="24"/>
          <w:rtl/>
        </w:rPr>
        <w:t xml:space="preserve"> </w:t>
      </w:r>
      <w:r>
        <w:rPr>
          <w:sz w:val="24"/>
          <w:rtl/>
        </w:rPr>
        <w:t>–</w:t>
      </w:r>
      <w:r>
        <w:rPr>
          <w:rFonts w:hint="cs"/>
          <w:sz w:val="24"/>
          <w:rtl/>
        </w:rPr>
        <w:t xml:space="preserve"> </w:t>
      </w:r>
      <w:r>
        <w:rPr>
          <w:rFonts w:hint="cs"/>
          <w:rtl/>
        </w:rPr>
        <w:t>יוטיוב ו</w:t>
      </w:r>
      <w:r w:rsidRPr="00377116">
        <w:rPr>
          <w:rFonts w:hint="cs"/>
          <w:rtl/>
        </w:rPr>
        <w:t xml:space="preserve">בלוגים, </w:t>
      </w:r>
      <w:r>
        <w:rPr>
          <w:rFonts w:hint="cs"/>
          <w:rtl/>
        </w:rPr>
        <w:t>אתרי רשתות חברתיות ו-</w:t>
      </w:r>
      <w:r w:rsidRPr="007C782C">
        <w:rPr>
          <w:sz w:val="24"/>
        </w:rPr>
        <w:t>photo sharing</w:t>
      </w:r>
      <w:r>
        <w:rPr>
          <w:rFonts w:hint="cs"/>
          <w:rtl/>
        </w:rPr>
        <w:t xml:space="preserve">, </w:t>
      </w:r>
      <w:r w:rsidRPr="007C782C">
        <w:rPr>
          <w:sz w:val="24"/>
        </w:rPr>
        <w:t>girlzines</w:t>
      </w:r>
      <w:r w:rsidRPr="00377116">
        <w:rPr>
          <w:rFonts w:hint="cs"/>
          <w:rtl/>
        </w:rPr>
        <w:t xml:space="preserve">, </w:t>
      </w:r>
      <w:r>
        <w:rPr>
          <w:rFonts w:hint="cs"/>
          <w:rtl/>
        </w:rPr>
        <w:t xml:space="preserve">אתרי בית אישיים; טלפונים סלולאריים ו- </w:t>
      </w:r>
      <w:r w:rsidRPr="007C782C">
        <w:rPr>
          <w:sz w:val="24"/>
        </w:rPr>
        <w:t>sexting</w:t>
      </w:r>
      <w:r>
        <w:rPr>
          <w:rFonts w:hint="cs"/>
          <w:rtl/>
        </w:rPr>
        <w:t>.</w:t>
      </w:r>
    </w:p>
    <w:p w:rsidR="007A0C43" w:rsidRDefault="007A0C43" w:rsidP="007A0C43">
      <w:pPr>
        <w:bidi/>
        <w:spacing w:line="360" w:lineRule="auto"/>
        <w:rPr>
          <w:rtl/>
        </w:rPr>
      </w:pPr>
      <w:r>
        <w:rPr>
          <w:rFonts w:hint="cs"/>
          <w:rtl/>
        </w:rPr>
        <w:t>6. הכנה והנחיות לקראת עבודות הסיום - היבטים מתודולוגיים.</w:t>
      </w:r>
    </w:p>
    <w:p w:rsidR="007A0C43" w:rsidRPr="00377116" w:rsidRDefault="007A0C43" w:rsidP="007A0C43">
      <w:pPr>
        <w:bidi/>
        <w:spacing w:line="360" w:lineRule="auto"/>
        <w:rPr>
          <w:rtl/>
        </w:rPr>
      </w:pPr>
      <w:r>
        <w:rPr>
          <w:rFonts w:hint="cs"/>
          <w:rtl/>
        </w:rPr>
        <w:t>7. הצגת רפרטים בכיתה</w:t>
      </w:r>
      <w:r w:rsidR="00BC3B40">
        <w:rPr>
          <w:rFonts w:hint="cs"/>
          <w:rtl/>
        </w:rPr>
        <w:t xml:space="preserve"> (בזוגות)</w:t>
      </w:r>
      <w:r>
        <w:rPr>
          <w:rFonts w:hint="cs"/>
          <w:rtl/>
        </w:rPr>
        <w:t>.</w:t>
      </w:r>
    </w:p>
    <w:p w:rsidR="007A0C43" w:rsidRDefault="007A0C43" w:rsidP="007A0C43">
      <w:pPr>
        <w:bidi/>
        <w:spacing w:line="360" w:lineRule="auto"/>
        <w:rPr>
          <w:rtl/>
        </w:rPr>
      </w:pPr>
      <w:r w:rsidRPr="00064E70">
        <w:rPr>
          <w:rFonts w:hint="cs"/>
          <w:b/>
          <w:bCs/>
          <w:sz w:val="28"/>
          <w:szCs w:val="28"/>
          <w:u w:val="single"/>
          <w:rtl/>
        </w:rPr>
        <w:t xml:space="preserve">רשימת קריאה </w:t>
      </w:r>
      <w:r>
        <w:rPr>
          <w:rFonts w:hint="cs"/>
          <w:rtl/>
        </w:rPr>
        <w:t xml:space="preserve"> (קריאת חובה: שני מאמרים מכל נושא </w:t>
      </w:r>
      <w:r>
        <w:rPr>
          <w:rtl/>
        </w:rPr>
        <w:t>–</w:t>
      </w:r>
      <w:r>
        <w:rPr>
          <w:rFonts w:hint="cs"/>
          <w:rtl/>
        </w:rPr>
        <w:t xml:space="preserve"> לפי בחירתכם/ן)</w:t>
      </w:r>
    </w:p>
    <w:p w:rsidR="007A0C43" w:rsidRDefault="007A0C43" w:rsidP="007A0C43">
      <w:pPr>
        <w:bidi/>
        <w:spacing w:line="360" w:lineRule="auto"/>
        <w:rPr>
          <w:b/>
          <w:bCs/>
          <w:u w:val="single"/>
          <w:rtl/>
        </w:rPr>
      </w:pPr>
      <w:r w:rsidRPr="00064E70">
        <w:rPr>
          <w:rFonts w:hint="cs"/>
          <w:b/>
          <w:bCs/>
          <w:u w:val="single"/>
          <w:rtl/>
        </w:rPr>
        <w:t>נושא 1</w:t>
      </w:r>
      <w:r>
        <w:rPr>
          <w:rFonts w:hint="cs"/>
          <w:b/>
          <w:bCs/>
          <w:u w:val="single"/>
          <w:rtl/>
        </w:rPr>
        <w:t>:</w:t>
      </w:r>
    </w:p>
    <w:p w:rsidR="007A0C43" w:rsidRPr="009B3DD6" w:rsidRDefault="007A0C43" w:rsidP="007A0C43">
      <w:pPr>
        <w:tabs>
          <w:tab w:val="left" w:pos="2268"/>
        </w:tabs>
        <w:spacing w:line="360" w:lineRule="auto"/>
        <w:ind w:left="426" w:hanging="426"/>
        <w:rPr>
          <w:sz w:val="24"/>
          <w:rtl/>
        </w:rPr>
      </w:pPr>
      <w:r w:rsidRPr="009B3DD6">
        <w:rPr>
          <w:sz w:val="24"/>
        </w:rPr>
        <w:t xml:space="preserve">Bartky, S.L. (1990). Foucault, femininity and the modernization of Patriarchal power. In S.L. Bartky (Ed.), </w:t>
      </w:r>
      <w:r w:rsidRPr="009B3DD6">
        <w:rPr>
          <w:i/>
          <w:iCs/>
          <w:sz w:val="24"/>
        </w:rPr>
        <w:t>Femininity and domination: Studies in the phenomenology of oppression</w:t>
      </w:r>
      <w:r w:rsidRPr="009B3DD6">
        <w:rPr>
          <w:sz w:val="24"/>
        </w:rPr>
        <w:t xml:space="preserve"> (pp. 63-82). New York: Routledge.</w:t>
      </w:r>
    </w:p>
    <w:p w:rsidR="007A0C43" w:rsidRPr="009B3DD6" w:rsidRDefault="007A0C43" w:rsidP="007A0C43">
      <w:pPr>
        <w:spacing w:line="360" w:lineRule="auto"/>
        <w:ind w:left="426" w:hanging="426"/>
        <w:rPr>
          <w:sz w:val="24"/>
        </w:rPr>
      </w:pPr>
      <w:r w:rsidRPr="009B3DD6">
        <w:rPr>
          <w:sz w:val="24"/>
        </w:rPr>
        <w:t xml:space="preserve">Gauntlett, D. (2008). </w:t>
      </w:r>
      <w:r w:rsidRPr="009B3DD6">
        <w:rPr>
          <w:i/>
          <w:iCs/>
          <w:sz w:val="24"/>
        </w:rPr>
        <w:t>Media, gender and identity.</w:t>
      </w:r>
      <w:r w:rsidRPr="009B3DD6">
        <w:rPr>
          <w:sz w:val="24"/>
        </w:rPr>
        <w:t xml:space="preserve"> New York: Routledge. </w:t>
      </w:r>
    </w:p>
    <w:p w:rsidR="007A0C43" w:rsidRDefault="007A0C43" w:rsidP="007A0C43">
      <w:pPr>
        <w:bidi/>
        <w:spacing w:line="360" w:lineRule="auto"/>
        <w:ind w:left="426" w:hanging="426"/>
        <w:rPr>
          <w:color w:val="FF0000"/>
          <w:sz w:val="24"/>
          <w:rtl/>
        </w:rPr>
      </w:pPr>
      <w:r w:rsidRPr="009B3DD6">
        <w:rPr>
          <w:rFonts w:hint="cs"/>
          <w:sz w:val="24"/>
          <w:rtl/>
        </w:rPr>
        <w:t xml:space="preserve">(לקריאה </w:t>
      </w:r>
      <w:r w:rsidRPr="009B3DD6">
        <w:rPr>
          <w:sz w:val="24"/>
          <w:rtl/>
        </w:rPr>
        <w:t>–</w:t>
      </w:r>
      <w:r w:rsidRPr="009B3DD6">
        <w:rPr>
          <w:rFonts w:hint="cs"/>
          <w:sz w:val="24"/>
          <w:rtl/>
        </w:rPr>
        <w:t xml:space="preserve"> פרקים 6,7) </w:t>
      </w:r>
    </w:p>
    <w:p w:rsidR="007A0C43" w:rsidRPr="009B3DD6" w:rsidRDefault="007A0C43" w:rsidP="007A0C43">
      <w:pPr>
        <w:spacing w:line="360" w:lineRule="auto"/>
        <w:ind w:left="426" w:hanging="426"/>
        <w:rPr>
          <w:sz w:val="24"/>
        </w:rPr>
      </w:pPr>
      <w:r w:rsidRPr="009B3DD6">
        <w:rPr>
          <w:sz w:val="24"/>
        </w:rPr>
        <w:t>Van Zoonen, L. (1994</w:t>
      </w:r>
      <w:r w:rsidRPr="009B3DD6">
        <w:rPr>
          <w:i/>
          <w:iCs/>
          <w:sz w:val="24"/>
        </w:rPr>
        <w:t>). Feminist media studies</w:t>
      </w:r>
      <w:r w:rsidRPr="009B3DD6">
        <w:rPr>
          <w:sz w:val="24"/>
        </w:rPr>
        <w:t>. London, Thousand Oaks, New Delhi: Sage.</w:t>
      </w:r>
    </w:p>
    <w:p w:rsidR="007A0C43" w:rsidRPr="009B3DD6" w:rsidRDefault="007A0C43" w:rsidP="007A0C43">
      <w:pPr>
        <w:bidi/>
        <w:spacing w:line="360" w:lineRule="auto"/>
        <w:ind w:left="426" w:hanging="426"/>
        <w:rPr>
          <w:sz w:val="24"/>
        </w:rPr>
      </w:pPr>
      <w:r w:rsidRPr="009B3DD6">
        <w:rPr>
          <w:rFonts w:hint="cs"/>
          <w:sz w:val="24"/>
          <w:rtl/>
        </w:rPr>
        <w:t>(לקריאה-  פרק 3)</w:t>
      </w:r>
    </w:p>
    <w:p w:rsidR="00DC71A7" w:rsidRDefault="00DC71A7" w:rsidP="007A0C43">
      <w:pPr>
        <w:bidi/>
        <w:spacing w:line="360" w:lineRule="auto"/>
        <w:ind w:left="426" w:hanging="426"/>
        <w:rPr>
          <w:b/>
          <w:bCs/>
          <w:sz w:val="24"/>
          <w:u w:val="single"/>
          <w:rtl/>
        </w:rPr>
      </w:pPr>
    </w:p>
    <w:p w:rsidR="00DC71A7" w:rsidRDefault="00DC71A7" w:rsidP="00DC71A7">
      <w:pPr>
        <w:bidi/>
        <w:spacing w:line="360" w:lineRule="auto"/>
        <w:ind w:left="426" w:hanging="426"/>
        <w:rPr>
          <w:b/>
          <w:bCs/>
          <w:sz w:val="24"/>
          <w:u w:val="single"/>
          <w:rtl/>
        </w:rPr>
      </w:pPr>
    </w:p>
    <w:p w:rsidR="00DC71A7" w:rsidRDefault="00DC71A7" w:rsidP="00DC71A7">
      <w:pPr>
        <w:bidi/>
        <w:spacing w:line="360" w:lineRule="auto"/>
        <w:ind w:left="426" w:hanging="426"/>
        <w:rPr>
          <w:b/>
          <w:bCs/>
          <w:sz w:val="24"/>
          <w:u w:val="single"/>
          <w:rtl/>
        </w:rPr>
      </w:pPr>
    </w:p>
    <w:p w:rsidR="00DC71A7" w:rsidRDefault="00DC71A7" w:rsidP="00DC71A7">
      <w:pPr>
        <w:bidi/>
        <w:spacing w:line="360" w:lineRule="auto"/>
        <w:ind w:left="426" w:hanging="426"/>
        <w:rPr>
          <w:b/>
          <w:bCs/>
          <w:sz w:val="24"/>
          <w:u w:val="single"/>
          <w:rtl/>
        </w:rPr>
      </w:pPr>
    </w:p>
    <w:p w:rsidR="00DC71A7" w:rsidRDefault="00DC71A7" w:rsidP="00DC71A7">
      <w:pPr>
        <w:bidi/>
        <w:spacing w:line="360" w:lineRule="auto"/>
        <w:ind w:left="426" w:hanging="426"/>
        <w:rPr>
          <w:b/>
          <w:bCs/>
          <w:sz w:val="24"/>
          <w:u w:val="single"/>
          <w:rtl/>
        </w:rPr>
      </w:pPr>
    </w:p>
    <w:p w:rsidR="007A0C43" w:rsidRPr="009B3DD6" w:rsidRDefault="007A0C43" w:rsidP="00DC71A7">
      <w:pPr>
        <w:bidi/>
        <w:spacing w:line="360" w:lineRule="auto"/>
        <w:ind w:left="426" w:hanging="426"/>
        <w:rPr>
          <w:b/>
          <w:bCs/>
          <w:sz w:val="24"/>
          <w:u w:val="single"/>
          <w:rtl/>
        </w:rPr>
      </w:pPr>
      <w:r w:rsidRPr="009B3DD6">
        <w:rPr>
          <w:b/>
          <w:bCs/>
          <w:sz w:val="24"/>
          <w:u w:val="single"/>
          <w:rtl/>
        </w:rPr>
        <w:t>נושא 2</w:t>
      </w:r>
      <w:r w:rsidRPr="009B3DD6">
        <w:rPr>
          <w:b/>
          <w:bCs/>
          <w:sz w:val="24"/>
          <w:rtl/>
        </w:rPr>
        <w:t>:</w:t>
      </w:r>
    </w:p>
    <w:p w:rsidR="007A0C43" w:rsidRPr="009B3DD6" w:rsidRDefault="007A0C43" w:rsidP="007A0C43">
      <w:pPr>
        <w:spacing w:line="360" w:lineRule="auto"/>
        <w:ind w:left="426" w:hanging="426"/>
        <w:rPr>
          <w:sz w:val="24"/>
        </w:rPr>
      </w:pPr>
      <w:r w:rsidRPr="009B3DD6">
        <w:rPr>
          <w:sz w:val="24"/>
        </w:rPr>
        <w:t xml:space="preserve">Cook, D. T., &amp; Kaiser S.B. (2004). Betwixt and be-tween: Age-ambiguity and the sexualization of the female consuming subject. </w:t>
      </w:r>
      <w:r w:rsidRPr="009B3DD6">
        <w:rPr>
          <w:i/>
          <w:iCs/>
          <w:sz w:val="24"/>
        </w:rPr>
        <w:t>Journal of Consumer Culture, 4</w:t>
      </w:r>
      <w:r w:rsidRPr="009B3DD6">
        <w:rPr>
          <w:sz w:val="24"/>
        </w:rPr>
        <w:t>(2), 203-227.</w:t>
      </w:r>
    </w:p>
    <w:p w:rsidR="007A0C43" w:rsidRPr="009B3DD6" w:rsidRDefault="007A0C43" w:rsidP="007A0C43">
      <w:pPr>
        <w:spacing w:line="360" w:lineRule="auto"/>
        <w:ind w:left="426" w:hanging="426"/>
        <w:rPr>
          <w:b/>
          <w:bCs/>
          <w:sz w:val="24"/>
          <w:u w:val="single"/>
        </w:rPr>
      </w:pPr>
      <w:r w:rsidRPr="009B3DD6">
        <w:rPr>
          <w:sz w:val="24"/>
        </w:rPr>
        <w:t xml:space="preserve">Durham, M.G. (1998). Dilemmas of desire: Representations of adolescent sexuality in two teen magazines. </w:t>
      </w:r>
      <w:r w:rsidRPr="009B3DD6">
        <w:rPr>
          <w:i/>
          <w:iCs/>
          <w:sz w:val="24"/>
        </w:rPr>
        <w:t>Youth &amp; Society, 29</w:t>
      </w:r>
      <w:r w:rsidRPr="009B3DD6">
        <w:rPr>
          <w:sz w:val="24"/>
        </w:rPr>
        <w:t>(3), 369-390.</w:t>
      </w:r>
    </w:p>
    <w:p w:rsidR="007A0C43" w:rsidRPr="009B3DD6" w:rsidRDefault="007A0C43" w:rsidP="007A0C43">
      <w:pPr>
        <w:spacing w:line="360" w:lineRule="auto"/>
        <w:ind w:left="360" w:hanging="360"/>
        <w:rPr>
          <w:sz w:val="24"/>
        </w:rPr>
      </w:pPr>
      <w:r w:rsidRPr="009B3DD6">
        <w:rPr>
          <w:sz w:val="24"/>
        </w:rPr>
        <w:t xml:space="preserve">Gonick, M. (2006). Between "Girl power" and "Reviving Ophelia": Constituting the Neoliberal girl subject. </w:t>
      </w:r>
      <w:r w:rsidRPr="009B3DD6">
        <w:rPr>
          <w:i/>
          <w:iCs/>
          <w:sz w:val="24"/>
        </w:rPr>
        <w:t>NWSA Journal, 18</w:t>
      </w:r>
      <w:r w:rsidRPr="009B3DD6">
        <w:rPr>
          <w:sz w:val="24"/>
        </w:rPr>
        <w:t>(2), 1-23.</w:t>
      </w:r>
    </w:p>
    <w:p w:rsidR="007A0C43" w:rsidRPr="009B3DD6" w:rsidRDefault="007A0C43" w:rsidP="007A0C43">
      <w:pPr>
        <w:spacing w:line="360" w:lineRule="auto"/>
        <w:ind w:left="426" w:hanging="426"/>
        <w:rPr>
          <w:sz w:val="24"/>
        </w:rPr>
      </w:pPr>
      <w:r w:rsidRPr="009B3DD6">
        <w:rPr>
          <w:sz w:val="24"/>
        </w:rPr>
        <w:t xml:space="preserve">Griffin, C. (2004). Good girls, bad girls: Anglocentrism and diversity in the constitution of contemporary girlhood. In A. Harris (ed.), </w:t>
      </w:r>
      <w:r w:rsidRPr="009B3DD6">
        <w:rPr>
          <w:i/>
          <w:iCs/>
          <w:sz w:val="24"/>
        </w:rPr>
        <w:t>All about the girl: Culture, power, and identity</w:t>
      </w:r>
      <w:r w:rsidRPr="009B3DD6">
        <w:rPr>
          <w:sz w:val="24"/>
        </w:rPr>
        <w:t xml:space="preserve"> (pp. 29-43). New York: Routledge.</w:t>
      </w:r>
    </w:p>
    <w:p w:rsidR="007A0C43" w:rsidRPr="009B3DD6" w:rsidRDefault="007A0C43" w:rsidP="007A0C43">
      <w:pPr>
        <w:tabs>
          <w:tab w:val="left" w:pos="2268"/>
        </w:tabs>
        <w:spacing w:line="360" w:lineRule="auto"/>
        <w:ind w:left="426" w:hanging="426"/>
        <w:rPr>
          <w:sz w:val="24"/>
        </w:rPr>
      </w:pPr>
      <w:r w:rsidRPr="009B3DD6">
        <w:rPr>
          <w:sz w:val="24"/>
        </w:rPr>
        <w:t xml:space="preserve">Hains, R.C. (2009). Power feminism, mediated: Girl power and the commercial politics of change. </w:t>
      </w:r>
      <w:r w:rsidRPr="009B3DD6">
        <w:rPr>
          <w:i/>
          <w:iCs/>
          <w:sz w:val="24"/>
        </w:rPr>
        <w:t>Women's Studies in Communication. 32</w:t>
      </w:r>
      <w:r w:rsidRPr="009B3DD6">
        <w:rPr>
          <w:sz w:val="24"/>
        </w:rPr>
        <w:t>(1), 89-113.</w:t>
      </w:r>
    </w:p>
    <w:p w:rsidR="007A0C43" w:rsidRPr="009B3DD6" w:rsidRDefault="007A0C43" w:rsidP="007A0C43">
      <w:pPr>
        <w:spacing w:line="360" w:lineRule="auto"/>
        <w:ind w:left="360" w:hanging="360"/>
        <w:rPr>
          <w:sz w:val="24"/>
        </w:rPr>
      </w:pPr>
      <w:r w:rsidRPr="009B3DD6">
        <w:rPr>
          <w:sz w:val="24"/>
        </w:rPr>
        <w:t xml:space="preserve">Harris, A. (2004). </w:t>
      </w:r>
      <w:r w:rsidRPr="009B3DD6">
        <w:rPr>
          <w:i/>
          <w:iCs/>
          <w:sz w:val="24"/>
        </w:rPr>
        <w:t>Future girl: Young women in the Twenty-First century.</w:t>
      </w:r>
      <w:r w:rsidRPr="009B3DD6">
        <w:rPr>
          <w:sz w:val="24"/>
        </w:rPr>
        <w:t xml:space="preserve"> New York: Routledge.</w:t>
      </w:r>
    </w:p>
    <w:p w:rsidR="007A0C43" w:rsidRPr="009B3DD6" w:rsidRDefault="007A0C43" w:rsidP="007A0C43">
      <w:pPr>
        <w:spacing w:line="360" w:lineRule="auto"/>
        <w:ind w:left="360" w:hanging="360"/>
        <w:jc w:val="right"/>
        <w:rPr>
          <w:sz w:val="24"/>
        </w:rPr>
      </w:pPr>
      <w:r w:rsidRPr="009B3DD6">
        <w:rPr>
          <w:rFonts w:hint="cs"/>
          <w:sz w:val="24"/>
          <w:rtl/>
        </w:rPr>
        <w:t>(לקריאה: פרק 4)</w:t>
      </w:r>
    </w:p>
    <w:p w:rsidR="007A0C43" w:rsidRPr="009B3DD6" w:rsidRDefault="007A0C43" w:rsidP="007A0C43">
      <w:pPr>
        <w:spacing w:line="360" w:lineRule="auto"/>
        <w:ind w:left="426" w:hanging="426"/>
        <w:rPr>
          <w:b/>
          <w:bCs/>
          <w:sz w:val="24"/>
          <w:u w:val="single"/>
        </w:rPr>
      </w:pPr>
      <w:r w:rsidRPr="009B3DD6">
        <w:rPr>
          <w:sz w:val="24"/>
        </w:rPr>
        <w:t xml:space="preserve">McRobbie, A. (1999). More! New sexualities in girl's and women's magazines. In A. McRobbie (ed.), </w:t>
      </w:r>
      <w:r w:rsidRPr="009B3DD6">
        <w:rPr>
          <w:i/>
          <w:iCs/>
          <w:sz w:val="24"/>
        </w:rPr>
        <w:t xml:space="preserve">In the culture society: Art, fashion and popular music </w:t>
      </w:r>
      <w:r w:rsidRPr="009B3DD6">
        <w:rPr>
          <w:sz w:val="24"/>
        </w:rPr>
        <w:t>(pp. 46-61). London: Routledge</w:t>
      </w:r>
    </w:p>
    <w:p w:rsidR="007A0C43" w:rsidRPr="009B3DD6" w:rsidRDefault="007A0C43" w:rsidP="007A0C43">
      <w:pPr>
        <w:spacing w:line="360" w:lineRule="auto"/>
        <w:ind w:left="426" w:hanging="426"/>
        <w:rPr>
          <w:sz w:val="24"/>
        </w:rPr>
      </w:pPr>
      <w:r w:rsidRPr="009B3DD6">
        <w:rPr>
          <w:sz w:val="24"/>
        </w:rPr>
        <w:t xml:space="preserve">McRobbie, A. (2007). Top girls? </w:t>
      </w:r>
      <w:r w:rsidRPr="009B3DD6">
        <w:rPr>
          <w:i/>
          <w:iCs/>
          <w:sz w:val="24"/>
        </w:rPr>
        <w:t>Cultural Studies, 21</w:t>
      </w:r>
      <w:r w:rsidRPr="009B3DD6">
        <w:rPr>
          <w:sz w:val="24"/>
        </w:rPr>
        <w:t>(4), 718-737.</w:t>
      </w:r>
    </w:p>
    <w:p w:rsidR="007A0C43" w:rsidRPr="009B3DD6" w:rsidRDefault="007A0C43" w:rsidP="007A0C43">
      <w:pPr>
        <w:spacing w:line="360" w:lineRule="auto"/>
        <w:ind w:left="426" w:hanging="426"/>
        <w:rPr>
          <w:sz w:val="24"/>
        </w:rPr>
      </w:pPr>
      <w:r w:rsidRPr="009B3DD6">
        <w:rPr>
          <w:sz w:val="24"/>
        </w:rPr>
        <w:t xml:space="preserve">McRobbie, A. (2008). Young women and consumer culture. </w:t>
      </w:r>
      <w:r w:rsidRPr="009B3DD6">
        <w:rPr>
          <w:i/>
          <w:iCs/>
          <w:sz w:val="24"/>
        </w:rPr>
        <w:t>Cultural Studies, 22</w:t>
      </w:r>
      <w:r w:rsidRPr="009B3DD6">
        <w:rPr>
          <w:sz w:val="24"/>
        </w:rPr>
        <w:t>(5), 531-550.</w:t>
      </w:r>
    </w:p>
    <w:p w:rsidR="007A0C43" w:rsidRPr="009B3DD6" w:rsidRDefault="007A0C43" w:rsidP="007A0C43">
      <w:pPr>
        <w:spacing w:line="360" w:lineRule="auto"/>
        <w:ind w:left="426" w:hanging="426"/>
        <w:rPr>
          <w:sz w:val="24"/>
        </w:rPr>
      </w:pPr>
      <w:r w:rsidRPr="009B3DD6">
        <w:rPr>
          <w:sz w:val="24"/>
        </w:rPr>
        <w:t xml:space="preserve">Sakuma Sato, R. (1998). What are girls made of? Exploring the symbolic boundaries of femininity in two cultures. In S.A. Inness, (Ed.), </w:t>
      </w:r>
      <w:r w:rsidRPr="009B3DD6">
        <w:rPr>
          <w:i/>
          <w:iCs/>
          <w:sz w:val="24"/>
        </w:rPr>
        <w:t>Millennium girls: Today's girls around the world</w:t>
      </w:r>
      <w:r w:rsidRPr="009B3DD6">
        <w:rPr>
          <w:sz w:val="24"/>
        </w:rPr>
        <w:t xml:space="preserve"> (pp. 15-44)</w:t>
      </w:r>
      <w:r w:rsidRPr="009B3DD6">
        <w:rPr>
          <w:i/>
          <w:iCs/>
          <w:sz w:val="24"/>
        </w:rPr>
        <w:t>.</w:t>
      </w:r>
      <w:r w:rsidRPr="009B3DD6">
        <w:rPr>
          <w:sz w:val="24"/>
        </w:rPr>
        <w:t xml:space="preserve"> Lanham, MD: Rowman</w:t>
      </w:r>
      <w:r w:rsidRPr="009B3DD6">
        <w:rPr>
          <w:sz w:val="24"/>
          <w:rtl/>
        </w:rPr>
        <w:t xml:space="preserve"> &amp; </w:t>
      </w:r>
      <w:r w:rsidRPr="009B3DD6">
        <w:rPr>
          <w:sz w:val="24"/>
        </w:rPr>
        <w:t>Littlefield Publishers.</w:t>
      </w:r>
    </w:p>
    <w:p w:rsidR="007A0C43" w:rsidRPr="009B3DD6" w:rsidRDefault="007A0C43" w:rsidP="007A0C43">
      <w:pPr>
        <w:spacing w:line="360" w:lineRule="auto"/>
        <w:ind w:left="426" w:hanging="426"/>
        <w:rPr>
          <w:sz w:val="24"/>
        </w:rPr>
      </w:pPr>
      <w:r w:rsidRPr="009B3DD6">
        <w:rPr>
          <w:sz w:val="24"/>
        </w:rPr>
        <w:t xml:space="preserve">Stern, S.R. (2005). Self absorbed, dangerous and disengaged: What popular films tell us about teenagers. </w:t>
      </w:r>
      <w:r w:rsidRPr="009B3DD6">
        <w:rPr>
          <w:i/>
          <w:iCs/>
          <w:sz w:val="24"/>
        </w:rPr>
        <w:t>Mass Communication &amp; Society, 8</w:t>
      </w:r>
      <w:r w:rsidRPr="009B3DD6">
        <w:rPr>
          <w:sz w:val="24"/>
        </w:rPr>
        <w:t>(1), 23-38.</w:t>
      </w:r>
    </w:p>
    <w:p w:rsidR="00F95EB6" w:rsidRDefault="00F95EB6" w:rsidP="007A0C43">
      <w:pPr>
        <w:spacing w:line="360" w:lineRule="auto"/>
        <w:ind w:left="426" w:hanging="426"/>
        <w:rPr>
          <w:sz w:val="24"/>
        </w:rPr>
      </w:pPr>
    </w:p>
    <w:p w:rsidR="00F95EB6" w:rsidRDefault="00F95EB6" w:rsidP="007A0C43">
      <w:pPr>
        <w:spacing w:line="360" w:lineRule="auto"/>
        <w:ind w:left="426" w:hanging="426"/>
        <w:rPr>
          <w:sz w:val="24"/>
        </w:rPr>
      </w:pPr>
    </w:p>
    <w:p w:rsidR="00F95EB6" w:rsidRDefault="00F95EB6" w:rsidP="007A0C43">
      <w:pPr>
        <w:spacing w:line="360" w:lineRule="auto"/>
        <w:ind w:left="426" w:hanging="426"/>
        <w:rPr>
          <w:sz w:val="24"/>
        </w:rPr>
      </w:pPr>
    </w:p>
    <w:p w:rsidR="00F95EB6" w:rsidRDefault="00F95EB6" w:rsidP="007A0C43">
      <w:pPr>
        <w:spacing w:line="360" w:lineRule="auto"/>
        <w:ind w:left="426" w:hanging="426"/>
        <w:rPr>
          <w:sz w:val="24"/>
        </w:rPr>
      </w:pPr>
    </w:p>
    <w:p w:rsidR="007A0C43" w:rsidRPr="009B3DD6" w:rsidRDefault="007A0C43" w:rsidP="007A0C43">
      <w:pPr>
        <w:spacing w:line="360" w:lineRule="auto"/>
        <w:ind w:left="426" w:hanging="426"/>
        <w:rPr>
          <w:sz w:val="24"/>
        </w:rPr>
      </w:pPr>
      <w:r w:rsidRPr="009B3DD6">
        <w:rPr>
          <w:sz w:val="24"/>
        </w:rPr>
        <w:t xml:space="preserve">Taft, J.K. (2004). Girl power politics: Pop-culture barriers and organizational resistance. In A. Harris (Ed.), </w:t>
      </w:r>
      <w:r w:rsidRPr="009B3DD6">
        <w:rPr>
          <w:i/>
          <w:iCs/>
          <w:sz w:val="24"/>
        </w:rPr>
        <w:t>All about the girl: Culture, power and identity</w:t>
      </w:r>
      <w:r w:rsidRPr="009B3DD6">
        <w:rPr>
          <w:sz w:val="24"/>
        </w:rPr>
        <w:t xml:space="preserve"> (pp. 69-78). New York: Routledge.</w:t>
      </w:r>
    </w:p>
    <w:p w:rsidR="007A0C43" w:rsidRPr="009B3DD6" w:rsidRDefault="007A0C43" w:rsidP="007A0C43">
      <w:pPr>
        <w:spacing w:line="360" w:lineRule="auto"/>
        <w:ind w:left="426" w:hanging="426"/>
        <w:rPr>
          <w:sz w:val="24"/>
        </w:rPr>
      </w:pPr>
      <w:r w:rsidRPr="009B3DD6">
        <w:rPr>
          <w:sz w:val="24"/>
        </w:rPr>
        <w:t xml:space="preserve">Valdivia, A.N. (2009). Living in a hybrid material world: Girls, ethnicity and mediated doll products. </w:t>
      </w:r>
      <w:r w:rsidRPr="009B3DD6">
        <w:rPr>
          <w:i/>
          <w:iCs/>
          <w:sz w:val="24"/>
        </w:rPr>
        <w:t>Girlhood Studies, 2</w:t>
      </w:r>
      <w:r w:rsidRPr="009B3DD6">
        <w:rPr>
          <w:sz w:val="24"/>
        </w:rPr>
        <w:t>(1), 73-93.</w:t>
      </w:r>
    </w:p>
    <w:p w:rsidR="007A0C43" w:rsidRPr="009B3DD6" w:rsidRDefault="007A0C43" w:rsidP="007A0C43">
      <w:pPr>
        <w:spacing w:line="360" w:lineRule="auto"/>
        <w:ind w:left="426" w:hanging="426"/>
        <w:rPr>
          <w:sz w:val="24"/>
        </w:rPr>
      </w:pPr>
      <w:r w:rsidRPr="009B3DD6">
        <w:rPr>
          <w:sz w:val="24"/>
        </w:rPr>
        <w:t xml:space="preserve">Velding, V. (2014). Depicting femininity: Conflicting messages in a "Tween" magazine. </w:t>
      </w:r>
      <w:r w:rsidRPr="009B3DD6">
        <w:rPr>
          <w:i/>
          <w:iCs/>
          <w:sz w:val="24"/>
        </w:rPr>
        <w:t>Youth &amp; Society,</w:t>
      </w:r>
      <w:r w:rsidRPr="009B3DD6">
        <w:rPr>
          <w:sz w:val="24"/>
        </w:rPr>
        <w:t xml:space="preserve"> online version. </w:t>
      </w:r>
    </w:p>
    <w:p w:rsidR="007A0C43" w:rsidRPr="009B3DD6" w:rsidRDefault="007A0C43" w:rsidP="007A0C43">
      <w:pPr>
        <w:tabs>
          <w:tab w:val="left" w:pos="2232"/>
        </w:tabs>
        <w:bidi/>
        <w:spacing w:line="360" w:lineRule="auto"/>
        <w:ind w:left="426" w:right="2592" w:hanging="426"/>
        <w:rPr>
          <w:b/>
          <w:bCs/>
          <w:sz w:val="24"/>
          <w:rtl/>
        </w:rPr>
      </w:pPr>
      <w:r w:rsidRPr="009B3DD6">
        <w:rPr>
          <w:b/>
          <w:bCs/>
          <w:sz w:val="24"/>
          <w:u w:val="single"/>
          <w:rtl/>
        </w:rPr>
        <w:t>נושא</w:t>
      </w:r>
      <w:r w:rsidRPr="009B3DD6">
        <w:rPr>
          <w:rFonts w:hint="cs"/>
          <w:b/>
          <w:bCs/>
          <w:sz w:val="24"/>
          <w:u w:val="single"/>
          <w:rtl/>
        </w:rPr>
        <w:t xml:space="preserve"> 3</w:t>
      </w:r>
      <w:r w:rsidRPr="009B3DD6">
        <w:rPr>
          <w:b/>
          <w:bCs/>
          <w:sz w:val="24"/>
          <w:rtl/>
        </w:rPr>
        <w:t xml:space="preserve">: </w:t>
      </w:r>
    </w:p>
    <w:p w:rsidR="007A0C43" w:rsidRPr="009B3DD6" w:rsidRDefault="007A0C43" w:rsidP="007A0C43">
      <w:pPr>
        <w:tabs>
          <w:tab w:val="left" w:pos="2232"/>
        </w:tabs>
        <w:spacing w:line="360" w:lineRule="auto"/>
        <w:ind w:left="426" w:right="26" w:hanging="426"/>
        <w:rPr>
          <w:sz w:val="24"/>
        </w:rPr>
      </w:pPr>
      <w:r w:rsidRPr="009B3DD6">
        <w:rPr>
          <w:sz w:val="24"/>
        </w:rPr>
        <w:t xml:space="preserve">Gamman, L. (1989). Watching the detectives: The enigma of the female gaze. In L. Gamman, &amp; M. Marshment (Eds.), </w:t>
      </w:r>
      <w:r w:rsidRPr="009B3DD6">
        <w:rPr>
          <w:i/>
          <w:iCs/>
          <w:sz w:val="24"/>
        </w:rPr>
        <w:t>The female gaze: Women as viewers of popular culture</w:t>
      </w:r>
      <w:r w:rsidRPr="009B3DD6">
        <w:rPr>
          <w:sz w:val="24"/>
        </w:rPr>
        <w:t xml:space="preserve"> (pp. 8-26). Seattle: Real Comet.</w:t>
      </w:r>
    </w:p>
    <w:p w:rsidR="007A0C43" w:rsidRPr="009B3DD6" w:rsidRDefault="007A0C43" w:rsidP="007A0C43">
      <w:pPr>
        <w:tabs>
          <w:tab w:val="left" w:pos="2232"/>
        </w:tabs>
        <w:spacing w:line="360" w:lineRule="auto"/>
        <w:ind w:left="426" w:right="26" w:hanging="426"/>
        <w:rPr>
          <w:sz w:val="24"/>
        </w:rPr>
      </w:pPr>
      <w:r w:rsidRPr="009B3DD6">
        <w:rPr>
          <w:sz w:val="24"/>
        </w:rPr>
        <w:t xml:space="preserve">Hollinger, K. (1992). Listening to the female voice in the woman's film. </w:t>
      </w:r>
      <w:r w:rsidRPr="009B3DD6">
        <w:rPr>
          <w:i/>
          <w:iCs/>
          <w:sz w:val="24"/>
        </w:rPr>
        <w:t>Film Criticism, 16</w:t>
      </w:r>
      <w:r w:rsidRPr="009B3DD6">
        <w:rPr>
          <w:sz w:val="24"/>
        </w:rPr>
        <w:t>(3), 34-52.</w:t>
      </w:r>
    </w:p>
    <w:p w:rsidR="007A0C43" w:rsidRPr="009B3DD6" w:rsidRDefault="007A0C43" w:rsidP="007A0C43">
      <w:pPr>
        <w:tabs>
          <w:tab w:val="left" w:pos="2232"/>
        </w:tabs>
        <w:spacing w:line="360" w:lineRule="auto"/>
        <w:ind w:right="26"/>
        <w:rPr>
          <w:sz w:val="24"/>
        </w:rPr>
      </w:pPr>
      <w:r w:rsidRPr="009B3DD6">
        <w:rPr>
          <w:sz w:val="24"/>
        </w:rPr>
        <w:t xml:space="preserve">Mulvey, L. (1975). Visual pleasure and narrative cinema. </w:t>
      </w:r>
      <w:r w:rsidRPr="009B3DD6">
        <w:rPr>
          <w:i/>
          <w:iCs/>
          <w:sz w:val="24"/>
        </w:rPr>
        <w:t>Screen, 16</w:t>
      </w:r>
      <w:r w:rsidRPr="009B3DD6">
        <w:rPr>
          <w:sz w:val="24"/>
        </w:rPr>
        <w:t>(3), 6-18.</w:t>
      </w:r>
    </w:p>
    <w:p w:rsidR="007A0C43" w:rsidRPr="009B3DD6" w:rsidRDefault="007A0C43" w:rsidP="007A0C43">
      <w:pPr>
        <w:tabs>
          <w:tab w:val="left" w:pos="2232"/>
        </w:tabs>
        <w:bidi/>
        <w:spacing w:line="360" w:lineRule="auto"/>
        <w:ind w:right="2592"/>
        <w:rPr>
          <w:sz w:val="24"/>
          <w:rtl/>
        </w:rPr>
      </w:pPr>
      <w:r w:rsidRPr="009B3DD6">
        <w:rPr>
          <w:sz w:val="24"/>
          <w:u w:val="single"/>
          <w:rtl/>
        </w:rPr>
        <w:t>או בעברית</w:t>
      </w:r>
      <w:r w:rsidRPr="009B3DD6">
        <w:rPr>
          <w:sz w:val="24"/>
          <w:rtl/>
        </w:rPr>
        <w:t xml:space="preserve"> – </w:t>
      </w:r>
    </w:p>
    <w:p w:rsidR="007A0C43" w:rsidRPr="009B3DD6" w:rsidRDefault="007A0C43" w:rsidP="007A0C43">
      <w:pPr>
        <w:tabs>
          <w:tab w:val="left" w:pos="2232"/>
          <w:tab w:val="left" w:pos="8306"/>
        </w:tabs>
        <w:bidi/>
        <w:spacing w:line="360" w:lineRule="auto"/>
        <w:ind w:left="368" w:hanging="368"/>
        <w:rPr>
          <w:sz w:val="24"/>
          <w:rtl/>
        </w:rPr>
      </w:pPr>
      <w:r w:rsidRPr="009B3DD6">
        <w:rPr>
          <w:sz w:val="24"/>
          <w:rtl/>
        </w:rPr>
        <w:t xml:space="preserve">מאלווי, ל. (1975/2006). עונג חזותי וקולנוע נרטיבי. בתוך ד. באום, ד. אמיר, ר. ברייר-גארב, י. ברלוביץ, ד. גריינימן, ש. הלוי, ד. חרובי, וס. פוגל-ביז'אווי (עורכות). </w:t>
      </w:r>
      <w:r w:rsidRPr="009B3DD6">
        <w:rPr>
          <w:i/>
          <w:iCs/>
          <w:sz w:val="24"/>
          <w:rtl/>
        </w:rPr>
        <w:t>ללמוד פמיניזם: מקראה. מאמרים ומסמכי יסוד במחשבה פמיניסטית (עמ' 118-133).</w:t>
      </w:r>
      <w:r w:rsidRPr="009B3DD6">
        <w:rPr>
          <w:sz w:val="24"/>
          <w:rtl/>
        </w:rPr>
        <w:t xml:space="preserve"> תל אביב: הקיבוץ המאוחד. </w:t>
      </w:r>
    </w:p>
    <w:p w:rsidR="00F779E3" w:rsidRDefault="007A0C43" w:rsidP="00C37AAD">
      <w:pPr>
        <w:tabs>
          <w:tab w:val="left" w:pos="2232"/>
        </w:tabs>
        <w:spacing w:line="360" w:lineRule="auto"/>
        <w:ind w:left="426" w:right="26" w:hanging="426"/>
        <w:rPr>
          <w:sz w:val="24"/>
        </w:rPr>
      </w:pPr>
      <w:r w:rsidRPr="009B3DD6">
        <w:rPr>
          <w:sz w:val="24"/>
        </w:rPr>
        <w:t xml:space="preserve">Press, A.L. (1991). </w:t>
      </w:r>
      <w:r w:rsidRPr="009B3DD6">
        <w:rPr>
          <w:i/>
          <w:iCs/>
          <w:sz w:val="24"/>
        </w:rPr>
        <w:t>Women watching television: Gender, class and generation in the American television experience.</w:t>
      </w:r>
      <w:r w:rsidRPr="009B3DD6">
        <w:rPr>
          <w:sz w:val="24"/>
        </w:rPr>
        <w:t xml:space="preserve"> Philadelphia: University of  Pennsylvania Press.                                            </w:t>
      </w:r>
    </w:p>
    <w:p w:rsidR="007A0C43" w:rsidRPr="009B3DD6" w:rsidRDefault="007A0C43" w:rsidP="00F779E3">
      <w:pPr>
        <w:tabs>
          <w:tab w:val="left" w:pos="2232"/>
        </w:tabs>
        <w:bidi/>
        <w:spacing w:line="360" w:lineRule="auto"/>
        <w:ind w:left="426" w:right="26" w:hanging="426"/>
        <w:rPr>
          <w:sz w:val="24"/>
          <w:rtl/>
        </w:rPr>
      </w:pPr>
      <w:r w:rsidRPr="009B3DD6">
        <w:rPr>
          <w:rFonts w:hint="cs"/>
          <w:sz w:val="24"/>
          <w:rtl/>
        </w:rPr>
        <w:t>(לקריאה - פרק ראשון)</w:t>
      </w:r>
    </w:p>
    <w:p w:rsidR="007A0C43" w:rsidRPr="009B3DD6" w:rsidRDefault="007A0C43" w:rsidP="007A0C43">
      <w:pPr>
        <w:tabs>
          <w:tab w:val="left" w:pos="2268"/>
        </w:tabs>
        <w:bidi/>
        <w:spacing w:line="360" w:lineRule="auto"/>
        <w:ind w:left="426" w:hanging="426"/>
        <w:rPr>
          <w:sz w:val="24"/>
        </w:rPr>
      </w:pPr>
      <w:r w:rsidRPr="009B3DD6">
        <w:rPr>
          <w:sz w:val="24"/>
        </w:rPr>
        <w:t xml:space="preserve">Smelik, A. (1995). What meets the eye: Feminist film studies. In R. Buikema, &amp; A. Smelik (Eds.), </w:t>
      </w:r>
      <w:r w:rsidRPr="009B3DD6">
        <w:rPr>
          <w:i/>
          <w:iCs/>
          <w:sz w:val="24"/>
        </w:rPr>
        <w:t>Women’s studies and culture: A feminist introduction</w:t>
      </w:r>
      <w:r w:rsidRPr="009B3DD6">
        <w:rPr>
          <w:sz w:val="24"/>
        </w:rPr>
        <w:t xml:space="preserve"> (pp. 66-81). London &amp; New Jersey: Zed Books.</w:t>
      </w:r>
    </w:p>
    <w:p w:rsidR="007A0C43" w:rsidRPr="009B3DD6" w:rsidRDefault="007A0C43" w:rsidP="007A0C43">
      <w:pPr>
        <w:tabs>
          <w:tab w:val="left" w:pos="2232"/>
        </w:tabs>
        <w:bidi/>
        <w:spacing w:line="360" w:lineRule="auto"/>
        <w:ind w:right="2592"/>
        <w:rPr>
          <w:b/>
          <w:bCs/>
          <w:sz w:val="24"/>
          <w:u w:val="single"/>
          <w:rtl/>
        </w:rPr>
      </w:pPr>
      <w:r w:rsidRPr="009B3DD6">
        <w:rPr>
          <w:rFonts w:hint="cs"/>
          <w:b/>
          <w:bCs/>
          <w:sz w:val="24"/>
          <w:u w:val="single"/>
          <w:rtl/>
        </w:rPr>
        <w:t>נושא 4:</w:t>
      </w:r>
    </w:p>
    <w:p w:rsidR="007A0C43" w:rsidRPr="009B3DD6" w:rsidRDefault="007A0C43" w:rsidP="007A0C43">
      <w:pPr>
        <w:bidi/>
        <w:spacing w:line="360" w:lineRule="auto"/>
        <w:rPr>
          <w:sz w:val="24"/>
          <w:rtl/>
        </w:rPr>
      </w:pPr>
      <w:r w:rsidRPr="009B3DD6">
        <w:rPr>
          <w:sz w:val="24"/>
          <w:rtl/>
        </w:rPr>
        <w:t xml:space="preserve">דוידזון, ש. (2007). ימים של אושר: נערות מעריצות של להקת פופ. </w:t>
      </w:r>
      <w:r w:rsidRPr="009B3DD6">
        <w:rPr>
          <w:i/>
          <w:iCs/>
          <w:sz w:val="24"/>
          <w:rtl/>
        </w:rPr>
        <w:t>מגמות, מה</w:t>
      </w:r>
      <w:r w:rsidRPr="009B3DD6">
        <w:rPr>
          <w:sz w:val="24"/>
          <w:rtl/>
        </w:rPr>
        <w:t>(1)</w:t>
      </w:r>
      <w:r w:rsidRPr="009B3DD6">
        <w:rPr>
          <w:rFonts w:hint="cs"/>
          <w:sz w:val="24"/>
          <w:rtl/>
        </w:rPr>
        <w:t>,</w:t>
      </w:r>
      <w:r w:rsidRPr="009B3DD6">
        <w:rPr>
          <w:sz w:val="24"/>
          <w:rtl/>
        </w:rPr>
        <w:t xml:space="preserve"> 121-144</w:t>
      </w:r>
      <w:r w:rsidRPr="009B3DD6">
        <w:rPr>
          <w:rFonts w:hint="cs"/>
          <w:sz w:val="24"/>
          <w:rtl/>
        </w:rPr>
        <w:t>.</w:t>
      </w:r>
    </w:p>
    <w:p w:rsidR="007A0C43" w:rsidRPr="009B3DD6" w:rsidRDefault="007A0C43" w:rsidP="00DF58BF">
      <w:pPr>
        <w:tabs>
          <w:tab w:val="left" w:pos="2232"/>
        </w:tabs>
        <w:bidi/>
        <w:spacing w:line="360" w:lineRule="auto"/>
        <w:ind w:left="368" w:hanging="367"/>
        <w:rPr>
          <w:sz w:val="24"/>
          <w:rtl/>
        </w:rPr>
      </w:pPr>
      <w:r w:rsidRPr="009B3DD6">
        <w:rPr>
          <w:rFonts w:hint="cs"/>
          <w:sz w:val="24"/>
          <w:rtl/>
        </w:rPr>
        <w:t>למיש, ד. (2000). שיח בנות הספייס (</w:t>
      </w:r>
      <w:r w:rsidRPr="009B3DD6">
        <w:rPr>
          <w:sz w:val="24"/>
        </w:rPr>
        <w:t>Spice Girls</w:t>
      </w:r>
      <w:r w:rsidRPr="009B3DD6">
        <w:rPr>
          <w:rFonts w:hint="cs"/>
          <w:sz w:val="24"/>
          <w:rtl/>
        </w:rPr>
        <w:t xml:space="preserve">): חקר מקרה בהתפתחות זהות מגדרית. </w:t>
      </w:r>
      <w:r w:rsidRPr="009B3DD6">
        <w:rPr>
          <w:rFonts w:hint="cs"/>
          <w:i/>
          <w:iCs/>
          <w:sz w:val="24"/>
          <w:rtl/>
        </w:rPr>
        <w:t xml:space="preserve">פתו"ח, 4, </w:t>
      </w:r>
      <w:r w:rsidRPr="009B3DD6">
        <w:rPr>
          <w:rFonts w:hint="cs"/>
          <w:sz w:val="24"/>
          <w:rtl/>
        </w:rPr>
        <w:t>21-44.</w:t>
      </w:r>
    </w:p>
    <w:p w:rsidR="004F5D9C" w:rsidRDefault="004F5D9C" w:rsidP="00F779E3">
      <w:pPr>
        <w:spacing w:line="360" w:lineRule="auto"/>
        <w:ind w:left="426" w:hanging="494"/>
        <w:rPr>
          <w:sz w:val="24"/>
        </w:rPr>
      </w:pPr>
    </w:p>
    <w:p w:rsidR="004F5D9C" w:rsidRDefault="004F5D9C" w:rsidP="00F779E3">
      <w:pPr>
        <w:spacing w:line="360" w:lineRule="auto"/>
        <w:ind w:left="426" w:hanging="494"/>
        <w:rPr>
          <w:sz w:val="24"/>
        </w:rPr>
      </w:pPr>
    </w:p>
    <w:p w:rsidR="004F5D9C" w:rsidRDefault="004F5D9C" w:rsidP="00F779E3">
      <w:pPr>
        <w:spacing w:line="360" w:lineRule="auto"/>
        <w:ind w:left="426" w:hanging="494"/>
        <w:rPr>
          <w:sz w:val="24"/>
        </w:rPr>
      </w:pPr>
    </w:p>
    <w:p w:rsidR="007A0C43" w:rsidRPr="009B3DD6" w:rsidRDefault="007A0C43" w:rsidP="00F779E3">
      <w:pPr>
        <w:spacing w:line="360" w:lineRule="auto"/>
        <w:ind w:left="426" w:hanging="494"/>
        <w:rPr>
          <w:sz w:val="24"/>
        </w:rPr>
      </w:pPr>
      <w:r w:rsidRPr="009B3DD6">
        <w:rPr>
          <w:sz w:val="24"/>
        </w:rPr>
        <w:t xml:space="preserve">Bailey, J., Steeves, V., Burkell, J., &amp; Regan, P. (2013). Negotiating with gender stereotypes on social networking sites: From "Bicycle Face" to Facebook. </w:t>
      </w:r>
      <w:r w:rsidRPr="009B3DD6">
        <w:rPr>
          <w:i/>
          <w:iCs/>
          <w:sz w:val="24"/>
        </w:rPr>
        <w:t>Journal of Communication Inquiry, 37</w:t>
      </w:r>
      <w:r w:rsidRPr="009B3DD6">
        <w:rPr>
          <w:sz w:val="24"/>
        </w:rPr>
        <w:t>(2), 91-112.</w:t>
      </w:r>
    </w:p>
    <w:p w:rsidR="007A0C43" w:rsidRPr="009B3DD6" w:rsidRDefault="007A0C43" w:rsidP="00F779E3">
      <w:pPr>
        <w:spacing w:line="360" w:lineRule="auto"/>
        <w:ind w:left="426" w:hanging="494"/>
        <w:rPr>
          <w:sz w:val="24"/>
        </w:rPr>
      </w:pPr>
      <w:r w:rsidRPr="009B3DD6">
        <w:rPr>
          <w:sz w:val="24"/>
        </w:rPr>
        <w:t xml:space="preserve">Botta, A.R. (1999). Television images and adolescent girls' body image disturbance. </w:t>
      </w:r>
      <w:r w:rsidRPr="009B3DD6">
        <w:rPr>
          <w:i/>
          <w:iCs/>
          <w:sz w:val="24"/>
        </w:rPr>
        <w:t>Journal of Communication, 49(2),</w:t>
      </w:r>
      <w:r w:rsidRPr="009B3DD6">
        <w:rPr>
          <w:sz w:val="24"/>
        </w:rPr>
        <w:t xml:space="preserve"> 22-41.</w:t>
      </w:r>
    </w:p>
    <w:p w:rsidR="007A0C43" w:rsidRPr="009B3DD6" w:rsidRDefault="007A0C43" w:rsidP="00F779E3">
      <w:pPr>
        <w:tabs>
          <w:tab w:val="left" w:pos="2232"/>
        </w:tabs>
        <w:spacing w:line="360" w:lineRule="auto"/>
        <w:ind w:left="426" w:right="26" w:hanging="494"/>
        <w:rPr>
          <w:sz w:val="24"/>
        </w:rPr>
      </w:pPr>
      <w:r w:rsidRPr="009B3DD6">
        <w:rPr>
          <w:sz w:val="24"/>
        </w:rPr>
        <w:t xml:space="preserve">Collier, N.R., Lumadue, C.A., &amp; Wooten, H.R. (2009). Buffy the vampire slayer and Xena: Warrior princess: Reception of the texts by a sample of lesbian fans and web site users. </w:t>
      </w:r>
      <w:r w:rsidRPr="009B3DD6">
        <w:rPr>
          <w:i/>
          <w:iCs/>
          <w:sz w:val="24"/>
        </w:rPr>
        <w:t>Journal of Homosexuality, 56</w:t>
      </w:r>
      <w:r w:rsidRPr="009B3DD6">
        <w:rPr>
          <w:sz w:val="24"/>
        </w:rPr>
        <w:t>(5), 575-609.</w:t>
      </w:r>
    </w:p>
    <w:p w:rsidR="007A0C43" w:rsidRPr="009B3DD6" w:rsidRDefault="007A0C43" w:rsidP="00F779E3">
      <w:pPr>
        <w:tabs>
          <w:tab w:val="left" w:pos="2232"/>
        </w:tabs>
        <w:spacing w:line="360" w:lineRule="auto"/>
        <w:ind w:left="426" w:right="26" w:hanging="494"/>
        <w:rPr>
          <w:sz w:val="24"/>
        </w:rPr>
      </w:pPr>
      <w:r w:rsidRPr="009B3DD6">
        <w:rPr>
          <w:sz w:val="24"/>
        </w:rPr>
        <w:t xml:space="preserve">Currie, D.H. (1997). Decoding femininity: Advertisements and their teenage readers. </w:t>
      </w:r>
      <w:r w:rsidRPr="009B3DD6">
        <w:rPr>
          <w:i/>
          <w:iCs/>
          <w:sz w:val="24"/>
        </w:rPr>
        <w:t>Gender and society, 11</w:t>
      </w:r>
      <w:r w:rsidRPr="009B3DD6">
        <w:rPr>
          <w:sz w:val="24"/>
        </w:rPr>
        <w:t>(4), 453-477.</w:t>
      </w:r>
    </w:p>
    <w:p w:rsidR="007A0C43" w:rsidRPr="009B3DD6" w:rsidRDefault="007A0C43" w:rsidP="00F779E3">
      <w:pPr>
        <w:tabs>
          <w:tab w:val="left" w:pos="2268"/>
        </w:tabs>
        <w:spacing w:line="360" w:lineRule="auto"/>
        <w:ind w:left="426" w:hanging="494"/>
        <w:rPr>
          <w:sz w:val="24"/>
        </w:rPr>
      </w:pPr>
      <w:r w:rsidRPr="009B3DD6">
        <w:rPr>
          <w:sz w:val="24"/>
        </w:rPr>
        <w:t xml:space="preserve">Duvall, S-S. (2010). Perfect little feminists? </w:t>
      </w:r>
      <w:r w:rsidRPr="009B3DD6">
        <w:rPr>
          <w:i/>
          <w:iCs/>
          <w:sz w:val="24"/>
        </w:rPr>
        <w:t>Journal of Children and Media, 4</w:t>
      </w:r>
      <w:r w:rsidRPr="009B3DD6">
        <w:rPr>
          <w:sz w:val="24"/>
        </w:rPr>
        <w:t>(4), 402-417.</w:t>
      </w:r>
    </w:p>
    <w:p w:rsidR="007A0C43" w:rsidRPr="009B3DD6" w:rsidRDefault="007A0C43" w:rsidP="00F779E3">
      <w:pPr>
        <w:tabs>
          <w:tab w:val="left" w:pos="2268"/>
        </w:tabs>
        <w:spacing w:line="360" w:lineRule="auto"/>
        <w:ind w:left="426" w:hanging="494"/>
        <w:rPr>
          <w:sz w:val="24"/>
        </w:rPr>
      </w:pPr>
      <w:r w:rsidRPr="009B3DD6">
        <w:rPr>
          <w:sz w:val="24"/>
        </w:rPr>
        <w:t xml:space="preserve">Fingerson, L. (2006). </w:t>
      </w:r>
      <w:r w:rsidRPr="009B3DD6">
        <w:rPr>
          <w:i/>
          <w:iCs/>
          <w:sz w:val="24"/>
        </w:rPr>
        <w:t>Girls in power</w:t>
      </w:r>
      <w:r w:rsidRPr="009B3DD6">
        <w:rPr>
          <w:sz w:val="24"/>
        </w:rPr>
        <w:t>. Albany, NY: State University of New York Press.</w:t>
      </w:r>
    </w:p>
    <w:p w:rsidR="007A0C43" w:rsidRPr="009B3DD6" w:rsidRDefault="007A0C43" w:rsidP="00F779E3">
      <w:pPr>
        <w:tabs>
          <w:tab w:val="left" w:pos="2268"/>
        </w:tabs>
        <w:spacing w:line="360" w:lineRule="auto"/>
        <w:rPr>
          <w:color w:val="FF0000"/>
          <w:sz w:val="24"/>
          <w:rtl/>
        </w:rPr>
      </w:pPr>
      <w:r w:rsidRPr="009B3DD6">
        <w:rPr>
          <w:rFonts w:hint="cs"/>
          <w:sz w:val="24"/>
          <w:rtl/>
        </w:rPr>
        <w:t xml:space="preserve">(לקריאה עמ' 7-10; 29-30) </w:t>
      </w:r>
    </w:p>
    <w:p w:rsidR="007A0C43" w:rsidRPr="009B3DD6" w:rsidRDefault="007A0C43" w:rsidP="00F779E3">
      <w:pPr>
        <w:tabs>
          <w:tab w:val="left" w:pos="2268"/>
        </w:tabs>
        <w:spacing w:line="360" w:lineRule="auto"/>
        <w:ind w:left="426" w:hanging="426"/>
        <w:rPr>
          <w:sz w:val="24"/>
        </w:rPr>
      </w:pPr>
      <w:r w:rsidRPr="009B3DD6">
        <w:rPr>
          <w:sz w:val="24"/>
        </w:rPr>
        <w:t xml:space="preserve">Frazer, E. (1987). Teenage girls reading Jackie. </w:t>
      </w:r>
      <w:r w:rsidRPr="009B3DD6">
        <w:rPr>
          <w:i/>
          <w:iCs/>
          <w:sz w:val="24"/>
        </w:rPr>
        <w:t>Media, Culture and Society,</w:t>
      </w:r>
      <w:r w:rsidRPr="009B3DD6">
        <w:rPr>
          <w:sz w:val="24"/>
        </w:rPr>
        <w:t xml:space="preserve"> 9(4), 407-425.</w:t>
      </w:r>
    </w:p>
    <w:p w:rsidR="007A0C43" w:rsidRPr="00EB525E" w:rsidRDefault="007A0C43" w:rsidP="00F779E3">
      <w:pPr>
        <w:tabs>
          <w:tab w:val="left" w:pos="2232"/>
        </w:tabs>
        <w:spacing w:line="360" w:lineRule="auto"/>
        <w:ind w:left="426" w:hanging="426"/>
        <w:rPr>
          <w:rFonts w:asciiTheme="minorHAnsi" w:hAnsiTheme="minorHAnsi"/>
          <w:sz w:val="24"/>
        </w:rPr>
      </w:pPr>
      <w:r w:rsidRPr="00EB525E">
        <w:rPr>
          <w:rFonts w:asciiTheme="minorHAnsi" w:hAnsiTheme="minorHAnsi" w:cs="PalatinoLinotype-Roman"/>
          <w:sz w:val="24"/>
        </w:rPr>
        <w:t xml:space="preserve">Gill, R., &amp; Arthurs, J. (2006). New femininities? </w:t>
      </w:r>
      <w:r w:rsidRPr="00EB525E">
        <w:rPr>
          <w:rFonts w:asciiTheme="minorHAnsi" w:hAnsiTheme="minorHAnsi" w:cs="PalatinoLinotype-Italic"/>
          <w:i/>
          <w:iCs/>
          <w:sz w:val="24"/>
        </w:rPr>
        <w:t>Feminist Media Studies, 6</w:t>
      </w:r>
      <w:r w:rsidRPr="00EB525E">
        <w:rPr>
          <w:rFonts w:asciiTheme="minorHAnsi" w:hAnsiTheme="minorHAnsi" w:cs="PalatinoLinotype-Roman"/>
          <w:sz w:val="24"/>
        </w:rPr>
        <w:t>(4), 443-451.</w:t>
      </w:r>
    </w:p>
    <w:p w:rsidR="007A0C43" w:rsidRPr="009B3DD6" w:rsidRDefault="007A0C43" w:rsidP="00F779E3">
      <w:pPr>
        <w:tabs>
          <w:tab w:val="left" w:pos="2232"/>
        </w:tabs>
        <w:spacing w:line="360" w:lineRule="auto"/>
        <w:ind w:left="426" w:right="26" w:hanging="426"/>
        <w:rPr>
          <w:b/>
          <w:bCs/>
          <w:sz w:val="24"/>
          <w:u w:val="single"/>
        </w:rPr>
      </w:pPr>
      <w:r w:rsidRPr="009B3DD6">
        <w:rPr>
          <w:sz w:val="24"/>
        </w:rPr>
        <w:t xml:space="preserve">Greene, A.L., &amp; Adams-Price, C. (1990). Adolescents' secondary attachments to celebrity figures. </w:t>
      </w:r>
      <w:r w:rsidRPr="009B3DD6">
        <w:rPr>
          <w:i/>
          <w:iCs/>
          <w:sz w:val="24"/>
        </w:rPr>
        <w:t>Sex Roles, 23</w:t>
      </w:r>
      <w:r w:rsidRPr="009B3DD6">
        <w:rPr>
          <w:sz w:val="24"/>
        </w:rPr>
        <w:t>(7/8), 335-347.</w:t>
      </w:r>
    </w:p>
    <w:p w:rsidR="007A0C43" w:rsidRPr="009B3DD6" w:rsidRDefault="007A0C43" w:rsidP="00F779E3">
      <w:pPr>
        <w:spacing w:line="360" w:lineRule="auto"/>
        <w:ind w:left="426" w:hanging="426"/>
        <w:rPr>
          <w:sz w:val="24"/>
        </w:rPr>
      </w:pPr>
      <w:r w:rsidRPr="009B3DD6">
        <w:rPr>
          <w:sz w:val="24"/>
        </w:rPr>
        <w:t xml:space="preserve">Herrmann, M. (1998). "Feeling better" with Bravo: German girls and their popular youth magazine. In S.A. Inness, (Ed.), </w:t>
      </w:r>
      <w:r w:rsidRPr="009B3DD6">
        <w:rPr>
          <w:i/>
          <w:iCs/>
          <w:sz w:val="24"/>
        </w:rPr>
        <w:t>Millennium girls: Today's girls around the world</w:t>
      </w:r>
      <w:r w:rsidRPr="009B3DD6">
        <w:rPr>
          <w:sz w:val="24"/>
        </w:rPr>
        <w:t xml:space="preserve"> (pp. 213-242)</w:t>
      </w:r>
      <w:r w:rsidRPr="009B3DD6">
        <w:rPr>
          <w:i/>
          <w:iCs/>
          <w:sz w:val="24"/>
        </w:rPr>
        <w:t>.</w:t>
      </w:r>
      <w:r w:rsidRPr="009B3DD6">
        <w:rPr>
          <w:sz w:val="24"/>
        </w:rPr>
        <w:t xml:space="preserve"> Lanham, MD: Rowman</w:t>
      </w:r>
      <w:r w:rsidRPr="009B3DD6">
        <w:rPr>
          <w:sz w:val="24"/>
          <w:rtl/>
        </w:rPr>
        <w:t xml:space="preserve"> &amp; </w:t>
      </w:r>
      <w:r w:rsidRPr="009B3DD6">
        <w:rPr>
          <w:sz w:val="24"/>
        </w:rPr>
        <w:t>Littlefield Publishers.</w:t>
      </w:r>
    </w:p>
    <w:p w:rsidR="007A0C43" w:rsidRPr="009B3DD6" w:rsidRDefault="007A0C43" w:rsidP="00F779E3">
      <w:pPr>
        <w:tabs>
          <w:tab w:val="left" w:pos="2268"/>
        </w:tabs>
        <w:spacing w:line="360" w:lineRule="auto"/>
        <w:ind w:left="426" w:hanging="426"/>
        <w:rPr>
          <w:i/>
          <w:iCs/>
          <w:sz w:val="24"/>
        </w:rPr>
      </w:pPr>
      <w:r w:rsidRPr="009B3DD6">
        <w:rPr>
          <w:sz w:val="24"/>
        </w:rPr>
        <w:t xml:space="preserve">Jackson, S., &amp; Vares, T. (2011). Media 'sluts': 'Tween' girls' negotiations of postfeminist sexual subjectivities in popular culture. In R. Gill, &amp; C. Scharff (Eds.), </w:t>
      </w:r>
      <w:r w:rsidRPr="009B3DD6">
        <w:rPr>
          <w:i/>
          <w:iCs/>
          <w:sz w:val="24"/>
        </w:rPr>
        <w:t>New femininities: Postfeminism, Neoliberalism and subjectivity</w:t>
      </w:r>
      <w:r w:rsidRPr="009B3DD6">
        <w:rPr>
          <w:sz w:val="24"/>
        </w:rPr>
        <w:t xml:space="preserve"> (pp. 134-146). Houndmills, Basingstoke, Hampshire, Eng.: Palgrave Macmillan.</w:t>
      </w:r>
      <w:r w:rsidRPr="009B3DD6">
        <w:rPr>
          <w:i/>
          <w:iCs/>
          <w:sz w:val="24"/>
        </w:rPr>
        <w:t xml:space="preserve"> </w:t>
      </w:r>
    </w:p>
    <w:p w:rsidR="000C201B" w:rsidRDefault="000C201B" w:rsidP="00F779E3">
      <w:pPr>
        <w:tabs>
          <w:tab w:val="left" w:pos="2232"/>
        </w:tabs>
        <w:spacing w:line="360" w:lineRule="auto"/>
        <w:ind w:left="426" w:right="26" w:hanging="426"/>
        <w:rPr>
          <w:sz w:val="24"/>
        </w:rPr>
      </w:pPr>
    </w:p>
    <w:p w:rsidR="000C201B" w:rsidRDefault="000C201B" w:rsidP="00F779E3">
      <w:pPr>
        <w:tabs>
          <w:tab w:val="left" w:pos="2232"/>
        </w:tabs>
        <w:spacing w:line="360" w:lineRule="auto"/>
        <w:ind w:left="426" w:right="26" w:hanging="426"/>
        <w:rPr>
          <w:sz w:val="24"/>
        </w:rPr>
      </w:pPr>
    </w:p>
    <w:p w:rsidR="000C201B" w:rsidRDefault="000C201B" w:rsidP="00F779E3">
      <w:pPr>
        <w:tabs>
          <w:tab w:val="left" w:pos="2232"/>
        </w:tabs>
        <w:spacing w:line="360" w:lineRule="auto"/>
        <w:ind w:left="426" w:right="26" w:hanging="426"/>
        <w:rPr>
          <w:sz w:val="24"/>
        </w:rPr>
      </w:pPr>
    </w:p>
    <w:p w:rsidR="000C201B" w:rsidRDefault="000C201B" w:rsidP="00F779E3">
      <w:pPr>
        <w:tabs>
          <w:tab w:val="left" w:pos="2232"/>
        </w:tabs>
        <w:spacing w:line="360" w:lineRule="auto"/>
        <w:ind w:left="426" w:right="26" w:hanging="426"/>
        <w:rPr>
          <w:sz w:val="24"/>
        </w:rPr>
      </w:pPr>
    </w:p>
    <w:p w:rsidR="007A0C43" w:rsidRPr="001946DE" w:rsidRDefault="007A0C43" w:rsidP="00F779E3">
      <w:pPr>
        <w:tabs>
          <w:tab w:val="left" w:pos="2232"/>
        </w:tabs>
        <w:spacing w:line="360" w:lineRule="auto"/>
        <w:ind w:left="426" w:right="26" w:hanging="426"/>
        <w:rPr>
          <w:sz w:val="24"/>
        </w:rPr>
      </w:pPr>
      <w:r w:rsidRPr="001946DE">
        <w:rPr>
          <w:sz w:val="24"/>
        </w:rPr>
        <w:t xml:space="preserve">Jackson, S., &amp; Vares , T. (2015). ‘Perfect skin’,‘pretty skinny’: </w:t>
      </w:r>
      <w:r>
        <w:rPr>
          <w:sz w:val="24"/>
        </w:rPr>
        <w:t>G</w:t>
      </w:r>
      <w:r w:rsidRPr="001946DE">
        <w:rPr>
          <w:sz w:val="24"/>
        </w:rPr>
        <w:t xml:space="preserve">irls' embodied identities and post-feminist popular culture. </w:t>
      </w:r>
      <w:r w:rsidRPr="001946DE">
        <w:rPr>
          <w:i/>
          <w:iCs/>
          <w:sz w:val="24"/>
        </w:rPr>
        <w:t>Journal of Gender Studies, 24</w:t>
      </w:r>
      <w:r w:rsidRPr="001946DE">
        <w:rPr>
          <w:sz w:val="24"/>
        </w:rPr>
        <w:t>(3), 347-360.</w:t>
      </w:r>
    </w:p>
    <w:p w:rsidR="007A0C43" w:rsidRPr="007D3D2C" w:rsidRDefault="007A0C43" w:rsidP="00F779E3">
      <w:pPr>
        <w:tabs>
          <w:tab w:val="left" w:pos="2232"/>
        </w:tabs>
        <w:spacing w:line="360" w:lineRule="auto"/>
        <w:ind w:left="426" w:right="26" w:hanging="426"/>
        <w:rPr>
          <w:rFonts w:ascii="Georgia" w:hAnsi="Georgia"/>
          <w:color w:val="000000"/>
          <w:sz w:val="45"/>
          <w:szCs w:val="45"/>
        </w:rPr>
      </w:pPr>
      <w:r w:rsidRPr="001946DE">
        <w:rPr>
          <w:sz w:val="24"/>
        </w:rPr>
        <w:t>Jackson, S., &amp; Vares , T. (2015</w:t>
      </w:r>
      <w:r w:rsidRPr="00355A11">
        <w:rPr>
          <w:rFonts w:asciiTheme="majorBidi" w:hAnsiTheme="majorBidi" w:cstheme="majorBidi"/>
          <w:sz w:val="24"/>
        </w:rPr>
        <w:t xml:space="preserve">). </w:t>
      </w:r>
      <w:r w:rsidRPr="00355A11">
        <w:rPr>
          <w:rFonts w:asciiTheme="majorBidi" w:hAnsiTheme="majorBidi" w:cstheme="majorBidi"/>
          <w:color w:val="000000"/>
          <w:sz w:val="24"/>
        </w:rPr>
        <w:t>'Too many bad role models for us girls': Girls, female pop celebrities and 'sexualisation'</w:t>
      </w:r>
      <w:r>
        <w:rPr>
          <w:rFonts w:asciiTheme="majorBidi" w:hAnsiTheme="majorBidi" w:cstheme="majorBidi"/>
          <w:color w:val="000000"/>
          <w:sz w:val="24"/>
        </w:rPr>
        <w:t xml:space="preserve">. </w:t>
      </w:r>
      <w:r>
        <w:rPr>
          <w:rFonts w:asciiTheme="majorBidi" w:hAnsiTheme="majorBidi" w:cstheme="majorBidi"/>
          <w:i/>
          <w:iCs/>
          <w:color w:val="000000"/>
          <w:sz w:val="24"/>
        </w:rPr>
        <w:t>Sexualities, 18</w:t>
      </w:r>
      <w:r>
        <w:rPr>
          <w:rFonts w:asciiTheme="majorBidi" w:hAnsiTheme="majorBidi" w:cstheme="majorBidi"/>
          <w:color w:val="000000"/>
          <w:sz w:val="24"/>
        </w:rPr>
        <w:t>.</w:t>
      </w:r>
    </w:p>
    <w:p w:rsidR="007A0C43" w:rsidRPr="009B3DD6" w:rsidRDefault="007A0C43" w:rsidP="00F779E3">
      <w:pPr>
        <w:tabs>
          <w:tab w:val="left" w:pos="2232"/>
        </w:tabs>
        <w:spacing w:line="360" w:lineRule="auto"/>
        <w:ind w:left="426" w:right="26" w:hanging="426"/>
        <w:rPr>
          <w:sz w:val="24"/>
        </w:rPr>
      </w:pPr>
      <w:r w:rsidRPr="009B3DD6">
        <w:rPr>
          <w:sz w:val="24"/>
        </w:rPr>
        <w:t xml:space="preserve">Karniol, R. (2001). Adolescent females' idolization of male media stars as a transition into sexuality. </w:t>
      </w:r>
      <w:r w:rsidRPr="009B3DD6">
        <w:rPr>
          <w:i/>
          <w:iCs/>
          <w:sz w:val="24"/>
        </w:rPr>
        <w:t>Sex Roles</w:t>
      </w:r>
      <w:r w:rsidRPr="009B3DD6">
        <w:rPr>
          <w:sz w:val="24"/>
        </w:rPr>
        <w:t xml:space="preserve">, </w:t>
      </w:r>
      <w:r w:rsidRPr="009B3DD6">
        <w:rPr>
          <w:i/>
          <w:iCs/>
          <w:sz w:val="24"/>
        </w:rPr>
        <w:t>44</w:t>
      </w:r>
      <w:r w:rsidRPr="009B3DD6">
        <w:rPr>
          <w:sz w:val="24"/>
        </w:rPr>
        <w:t xml:space="preserve"> (1/2), 61-77.</w:t>
      </w:r>
    </w:p>
    <w:p w:rsidR="007A0C43" w:rsidRPr="00DB1C1C" w:rsidRDefault="007A0C43" w:rsidP="00F779E3">
      <w:pPr>
        <w:pStyle w:val="a9"/>
        <w:bidi w:val="0"/>
        <w:spacing w:line="360" w:lineRule="auto"/>
        <w:ind w:left="426" w:hanging="426"/>
        <w:rPr>
          <w:rFonts w:asciiTheme="minorHAnsi" w:hAnsiTheme="minorHAnsi" w:cs="Times New Roman"/>
          <w:sz w:val="24"/>
          <w:szCs w:val="24"/>
        </w:rPr>
      </w:pPr>
      <w:r w:rsidRPr="00DB1C1C">
        <w:rPr>
          <w:rFonts w:asciiTheme="minorHAnsi" w:hAnsiTheme="minorHAnsi" w:cs="Times New Roman"/>
          <w:sz w:val="24"/>
          <w:szCs w:val="24"/>
        </w:rPr>
        <w:t>Lowe, M. (2003). Colliding feminisms: Britney Spears, "</w:t>
      </w:r>
      <w:r w:rsidRPr="00DB1C1C">
        <w:rPr>
          <w:rStyle w:val="ad"/>
          <w:rFonts w:asciiTheme="minorHAnsi" w:hAnsiTheme="minorHAnsi" w:cs="Times New Roman"/>
          <w:sz w:val="24"/>
          <w:szCs w:val="24"/>
        </w:rPr>
        <w:footnoteReference w:id="1"/>
      </w:r>
      <w:r w:rsidRPr="00DB1C1C">
        <w:rPr>
          <w:rFonts w:asciiTheme="minorHAnsi" w:hAnsiTheme="minorHAnsi" w:cs="Times New Roman"/>
          <w:sz w:val="24"/>
          <w:szCs w:val="24"/>
        </w:rPr>
        <w:t xml:space="preserve">Tweens", and the politics of reception. </w:t>
      </w:r>
      <w:r w:rsidRPr="00DB1C1C">
        <w:rPr>
          <w:rFonts w:asciiTheme="minorHAnsi" w:hAnsiTheme="minorHAnsi" w:cs="Times New Roman"/>
          <w:i/>
          <w:iCs/>
          <w:sz w:val="24"/>
          <w:szCs w:val="24"/>
        </w:rPr>
        <w:t>Popular Music and Society, 26</w:t>
      </w:r>
      <w:r w:rsidRPr="00DB1C1C">
        <w:rPr>
          <w:rFonts w:asciiTheme="minorHAnsi" w:hAnsiTheme="minorHAnsi" w:cs="Times New Roman"/>
          <w:sz w:val="24"/>
          <w:szCs w:val="24"/>
        </w:rPr>
        <w:t>(2), 123-140.</w:t>
      </w:r>
    </w:p>
    <w:p w:rsidR="007A0C43" w:rsidRPr="009B3DD6" w:rsidRDefault="007A0C43" w:rsidP="00F779E3">
      <w:pPr>
        <w:tabs>
          <w:tab w:val="left" w:pos="2232"/>
        </w:tabs>
        <w:spacing w:line="360" w:lineRule="auto"/>
        <w:ind w:left="426" w:right="-58" w:hanging="426"/>
        <w:rPr>
          <w:sz w:val="24"/>
          <w:rtl/>
        </w:rPr>
      </w:pPr>
      <w:r w:rsidRPr="009B3DD6">
        <w:rPr>
          <w:sz w:val="24"/>
        </w:rPr>
        <w:t>Malson, H., Halliwell, E., Tischner, I., &amp; Rudolfsdottir, A. (2011). Post-feminist advertising laid bare: Young women's talk about the sexually agentic woman of 'midriff' advertising.</w:t>
      </w:r>
      <w:r w:rsidRPr="009B3DD6">
        <w:rPr>
          <w:i/>
          <w:iCs/>
          <w:sz w:val="24"/>
        </w:rPr>
        <w:t xml:space="preserve"> Feminism &amp; Psychology, 21</w:t>
      </w:r>
      <w:r w:rsidRPr="009B3DD6">
        <w:rPr>
          <w:sz w:val="24"/>
        </w:rPr>
        <w:t xml:space="preserve">(1), 74-99. </w:t>
      </w:r>
    </w:p>
    <w:p w:rsidR="007A0C43" w:rsidRPr="009B3DD6" w:rsidRDefault="007A0C43" w:rsidP="00BD4BFF">
      <w:pPr>
        <w:spacing w:line="360" w:lineRule="auto"/>
        <w:ind w:left="360" w:hanging="360"/>
        <w:rPr>
          <w:sz w:val="24"/>
        </w:rPr>
      </w:pPr>
      <w:r w:rsidRPr="009B3DD6">
        <w:rPr>
          <w:sz w:val="24"/>
        </w:rPr>
        <w:t>McGladrey, M. (201</w:t>
      </w:r>
      <w:r w:rsidR="00452CCB">
        <w:rPr>
          <w:sz w:val="24"/>
        </w:rPr>
        <w:t>4</w:t>
      </w:r>
      <w:r w:rsidRPr="009B3DD6">
        <w:rPr>
          <w:sz w:val="24"/>
        </w:rPr>
        <w:t xml:space="preserve">). Becoming Tween bodies: What preadolescent girls in the US say about beauty, the "Just-Right Ideal" and the "Disney Girls". </w:t>
      </w:r>
      <w:r w:rsidRPr="009B3DD6">
        <w:rPr>
          <w:i/>
          <w:iCs/>
          <w:sz w:val="24"/>
        </w:rPr>
        <w:t>Journal of Children and Media</w:t>
      </w:r>
      <w:r w:rsidR="00452CCB">
        <w:rPr>
          <w:i/>
          <w:iCs/>
          <w:sz w:val="24"/>
        </w:rPr>
        <w:t>, 8</w:t>
      </w:r>
      <w:r w:rsidR="00452CCB">
        <w:rPr>
          <w:sz w:val="24"/>
        </w:rPr>
        <w:t>(4)</w:t>
      </w:r>
      <w:r w:rsidR="00BD4BFF">
        <w:rPr>
          <w:sz w:val="24"/>
        </w:rPr>
        <w:t>, 353-370</w:t>
      </w:r>
      <w:r w:rsidRPr="009B3DD6">
        <w:rPr>
          <w:sz w:val="24"/>
        </w:rPr>
        <w:t>.</w:t>
      </w:r>
    </w:p>
    <w:p w:rsidR="007A0C43" w:rsidRPr="00A41FFD" w:rsidRDefault="007A0C43" w:rsidP="00F779E3">
      <w:pPr>
        <w:autoSpaceDE w:val="0"/>
        <w:autoSpaceDN w:val="0"/>
        <w:adjustRightInd w:val="0"/>
        <w:spacing w:line="360" w:lineRule="auto"/>
        <w:ind w:left="426" w:hanging="426"/>
        <w:rPr>
          <w:rFonts w:asciiTheme="minorHAnsi" w:hAnsiTheme="minorHAnsi"/>
          <w:sz w:val="24"/>
        </w:rPr>
      </w:pPr>
      <w:r w:rsidRPr="00A41FFD">
        <w:rPr>
          <w:rFonts w:asciiTheme="minorHAnsi" w:hAnsiTheme="minorHAnsi" w:cs="PalatinoLinotype-Roman"/>
          <w:sz w:val="24"/>
        </w:rPr>
        <w:t xml:space="preserve">McRobbie, A. (2007). Top girls? Young women and the post feminist sexual contract. </w:t>
      </w:r>
      <w:r w:rsidRPr="00A41FFD">
        <w:rPr>
          <w:rFonts w:asciiTheme="minorHAnsi" w:hAnsiTheme="minorHAnsi" w:cs="PalatinoLinotype-Italic"/>
          <w:i/>
          <w:iCs/>
          <w:sz w:val="24"/>
        </w:rPr>
        <w:t>Cultural studies, 21</w:t>
      </w:r>
      <w:r w:rsidRPr="00A41FFD">
        <w:rPr>
          <w:rFonts w:asciiTheme="minorHAnsi" w:hAnsiTheme="minorHAnsi" w:cs="PalatinoLinotype-Roman"/>
          <w:sz w:val="24"/>
        </w:rPr>
        <w:t>(4/5), 718-739.</w:t>
      </w:r>
    </w:p>
    <w:p w:rsidR="007A0C43" w:rsidRPr="009B3DD6" w:rsidRDefault="007A0C43" w:rsidP="00F779E3">
      <w:pPr>
        <w:tabs>
          <w:tab w:val="left" w:pos="2268"/>
        </w:tabs>
        <w:spacing w:line="360" w:lineRule="auto"/>
        <w:ind w:left="426" w:hanging="426"/>
        <w:rPr>
          <w:sz w:val="24"/>
        </w:rPr>
      </w:pPr>
      <w:r w:rsidRPr="009B3DD6">
        <w:rPr>
          <w:sz w:val="24"/>
        </w:rPr>
        <w:t xml:space="preserve">Nastasia, D., &amp; Uppal, C. (2010). TV princesses in the eyes of western and non-western girls. </w:t>
      </w:r>
      <w:r w:rsidRPr="009B3DD6">
        <w:rPr>
          <w:i/>
          <w:iCs/>
          <w:sz w:val="24"/>
        </w:rPr>
        <w:t>Televizion, 23</w:t>
      </w:r>
      <w:r w:rsidRPr="009B3DD6">
        <w:rPr>
          <w:sz w:val="24"/>
        </w:rPr>
        <w:t>, 34-37.</w:t>
      </w:r>
    </w:p>
    <w:p w:rsidR="007A0C43" w:rsidRPr="009B3DD6" w:rsidRDefault="007A0C43" w:rsidP="00F779E3">
      <w:pPr>
        <w:tabs>
          <w:tab w:val="left" w:pos="2268"/>
        </w:tabs>
        <w:spacing w:line="360" w:lineRule="auto"/>
        <w:ind w:left="426" w:hanging="426"/>
        <w:rPr>
          <w:i/>
          <w:iCs/>
          <w:sz w:val="24"/>
        </w:rPr>
      </w:pPr>
      <w:r w:rsidRPr="009B3DD6">
        <w:rPr>
          <w:sz w:val="24"/>
        </w:rPr>
        <w:t xml:space="preserve"> Press, A. (2011). 'Feminism? that's so Seventies': Girls and young women discuss femininity and feminism in </w:t>
      </w:r>
      <w:r w:rsidRPr="009B3DD6">
        <w:rPr>
          <w:i/>
          <w:iCs/>
          <w:sz w:val="24"/>
        </w:rPr>
        <w:t>America's Next Top Model</w:t>
      </w:r>
      <w:r w:rsidRPr="009B3DD6">
        <w:rPr>
          <w:sz w:val="24"/>
        </w:rPr>
        <w:t xml:space="preserve">. In R. Gill, &amp; C. Scharff (Eds.), </w:t>
      </w:r>
      <w:r w:rsidRPr="009B3DD6">
        <w:rPr>
          <w:i/>
          <w:iCs/>
          <w:sz w:val="24"/>
        </w:rPr>
        <w:t>New femininities: Postfeminism, Neoliberalism and subjectivity</w:t>
      </w:r>
      <w:r w:rsidRPr="009B3DD6">
        <w:rPr>
          <w:sz w:val="24"/>
        </w:rPr>
        <w:t xml:space="preserve"> (pp. 117-133). Houndmills, Basingstoke, Hampshire, Eng. : Palgrave Macmillan.</w:t>
      </w:r>
      <w:r w:rsidRPr="009B3DD6">
        <w:rPr>
          <w:i/>
          <w:iCs/>
          <w:sz w:val="24"/>
        </w:rPr>
        <w:t xml:space="preserve"> </w:t>
      </w:r>
    </w:p>
    <w:p w:rsidR="007A0C43" w:rsidRPr="009B3DD6" w:rsidRDefault="007A0C43" w:rsidP="00F779E3">
      <w:pPr>
        <w:tabs>
          <w:tab w:val="left" w:pos="2232"/>
        </w:tabs>
        <w:spacing w:line="360" w:lineRule="auto"/>
        <w:ind w:left="426" w:right="26" w:hanging="426"/>
        <w:rPr>
          <w:sz w:val="24"/>
        </w:rPr>
      </w:pPr>
      <w:r w:rsidRPr="009B3DD6">
        <w:rPr>
          <w:sz w:val="24"/>
        </w:rPr>
        <w:t xml:space="preserve">Raviv, A., Bar-Tal, D., Raviv, A., &amp; Ben-Horin, A. (1996). Adolescents idolization of pop singers: Causes, expressions, and reliance. </w:t>
      </w:r>
      <w:r w:rsidRPr="009B3DD6">
        <w:rPr>
          <w:i/>
          <w:iCs/>
          <w:sz w:val="24"/>
        </w:rPr>
        <w:t>Journal of Youth &amp; Adolescence, 25</w:t>
      </w:r>
      <w:r w:rsidRPr="009B3DD6">
        <w:rPr>
          <w:sz w:val="24"/>
        </w:rPr>
        <w:t>(5), 631-651.</w:t>
      </w:r>
    </w:p>
    <w:p w:rsidR="007A0C43" w:rsidRPr="009B3DD6" w:rsidRDefault="007A0C43" w:rsidP="00F779E3">
      <w:pPr>
        <w:tabs>
          <w:tab w:val="left" w:pos="2232"/>
          <w:tab w:val="right" w:pos="8280"/>
        </w:tabs>
        <w:spacing w:line="360" w:lineRule="auto"/>
        <w:ind w:left="426" w:right="26" w:hanging="426"/>
        <w:rPr>
          <w:sz w:val="24"/>
        </w:rPr>
      </w:pPr>
      <w:r w:rsidRPr="009B3DD6">
        <w:rPr>
          <w:sz w:val="24"/>
        </w:rPr>
        <w:t xml:space="preserve">Reznik, S., &amp; Lemish, D. (2011). Falling in love with High School Musical: Girls' talk about romantic perceptions. In M.C. Kearney (Ed.), </w:t>
      </w:r>
      <w:r w:rsidRPr="009B3DD6">
        <w:rPr>
          <w:i/>
          <w:iCs/>
          <w:sz w:val="24"/>
        </w:rPr>
        <w:t>Mediated girlhoods</w:t>
      </w:r>
      <w:r w:rsidRPr="009B3DD6">
        <w:rPr>
          <w:sz w:val="24"/>
        </w:rPr>
        <w:t>. New York: Peter Lang.</w:t>
      </w:r>
    </w:p>
    <w:p w:rsidR="000C201B" w:rsidRDefault="007A0C43" w:rsidP="00F779E3">
      <w:pPr>
        <w:tabs>
          <w:tab w:val="left" w:pos="2232"/>
          <w:tab w:val="right" w:pos="8280"/>
        </w:tabs>
        <w:spacing w:line="360" w:lineRule="auto"/>
        <w:ind w:left="426" w:right="26" w:hanging="426"/>
        <w:rPr>
          <w:sz w:val="24"/>
        </w:rPr>
      </w:pPr>
      <w:r w:rsidRPr="009B3DD6">
        <w:rPr>
          <w:sz w:val="24"/>
        </w:rPr>
        <w:t xml:space="preserve"> </w:t>
      </w:r>
    </w:p>
    <w:p w:rsidR="000C201B" w:rsidRDefault="000C201B" w:rsidP="00F779E3">
      <w:pPr>
        <w:tabs>
          <w:tab w:val="left" w:pos="2232"/>
          <w:tab w:val="right" w:pos="8280"/>
        </w:tabs>
        <w:spacing w:line="360" w:lineRule="auto"/>
        <w:ind w:left="426" w:right="26" w:hanging="426"/>
        <w:rPr>
          <w:sz w:val="24"/>
        </w:rPr>
      </w:pPr>
    </w:p>
    <w:p w:rsidR="000C201B" w:rsidRDefault="000C201B" w:rsidP="00F779E3">
      <w:pPr>
        <w:tabs>
          <w:tab w:val="left" w:pos="2232"/>
          <w:tab w:val="right" w:pos="8280"/>
        </w:tabs>
        <w:spacing w:line="360" w:lineRule="auto"/>
        <w:ind w:left="426" w:right="26" w:hanging="426"/>
        <w:rPr>
          <w:sz w:val="24"/>
        </w:rPr>
      </w:pPr>
    </w:p>
    <w:p w:rsidR="007A0C43" w:rsidRPr="009B3DD6" w:rsidRDefault="007A0C43" w:rsidP="00F779E3">
      <w:pPr>
        <w:tabs>
          <w:tab w:val="left" w:pos="2232"/>
          <w:tab w:val="right" w:pos="8280"/>
        </w:tabs>
        <w:spacing w:line="360" w:lineRule="auto"/>
        <w:ind w:left="426" w:right="26" w:hanging="426"/>
        <w:rPr>
          <w:sz w:val="24"/>
        </w:rPr>
      </w:pPr>
      <w:r w:rsidRPr="009B3DD6">
        <w:rPr>
          <w:sz w:val="24"/>
        </w:rPr>
        <w:t xml:space="preserve">Robinson, P. (2011). Mobilizing postfeminism: Young Australian women discuss Sex and the City and Desperate Housewives. </w:t>
      </w:r>
      <w:r w:rsidRPr="009B3DD6">
        <w:rPr>
          <w:i/>
          <w:iCs/>
          <w:sz w:val="24"/>
        </w:rPr>
        <w:t>Continuum: Journal of Media &amp; Cultural Studies, 25</w:t>
      </w:r>
      <w:r w:rsidRPr="009B3DD6">
        <w:rPr>
          <w:sz w:val="24"/>
        </w:rPr>
        <w:t>(1), 111-124.</w:t>
      </w:r>
    </w:p>
    <w:p w:rsidR="007A0C43" w:rsidRPr="009B3DD6" w:rsidRDefault="007A0C43" w:rsidP="00F779E3">
      <w:pPr>
        <w:tabs>
          <w:tab w:val="left" w:pos="2232"/>
          <w:tab w:val="right" w:pos="8280"/>
        </w:tabs>
        <w:spacing w:line="360" w:lineRule="auto"/>
        <w:ind w:left="426" w:right="26" w:hanging="426"/>
        <w:rPr>
          <w:sz w:val="24"/>
        </w:rPr>
      </w:pPr>
      <w:r w:rsidRPr="009B3DD6">
        <w:rPr>
          <w:sz w:val="24"/>
        </w:rPr>
        <w:t xml:space="preserve">Schwartz, K. D., &amp; Fouts, G.T. (2003). Music preferences, personality style, and development issues of adolescents. </w:t>
      </w:r>
      <w:r w:rsidRPr="009B3DD6">
        <w:rPr>
          <w:i/>
          <w:iCs/>
          <w:sz w:val="24"/>
        </w:rPr>
        <w:t>Journal of Youth and Adolescence</w:t>
      </w:r>
      <w:r w:rsidRPr="009B3DD6">
        <w:rPr>
          <w:sz w:val="24"/>
        </w:rPr>
        <w:t xml:space="preserve">, </w:t>
      </w:r>
      <w:r w:rsidRPr="009B3DD6">
        <w:rPr>
          <w:i/>
          <w:iCs/>
          <w:sz w:val="24"/>
        </w:rPr>
        <w:t>32</w:t>
      </w:r>
      <w:r w:rsidRPr="009B3DD6">
        <w:rPr>
          <w:sz w:val="24"/>
        </w:rPr>
        <w:t>(3), 205-213.</w:t>
      </w:r>
    </w:p>
    <w:p w:rsidR="007A0C43" w:rsidRPr="009B3DD6" w:rsidRDefault="007A0C43" w:rsidP="00F779E3">
      <w:pPr>
        <w:spacing w:line="360" w:lineRule="auto"/>
        <w:ind w:left="426" w:hanging="426"/>
        <w:rPr>
          <w:sz w:val="24"/>
        </w:rPr>
      </w:pPr>
      <w:r w:rsidRPr="009B3DD6">
        <w:rPr>
          <w:sz w:val="24"/>
        </w:rPr>
        <w:t xml:space="preserve">Spickard Prettyman, S. (2005). "We ain't no dogs": Teenage mothers (re)define themselves. In P.J. Bettis, &amp; N.G. Adams (Eds.), </w:t>
      </w:r>
      <w:r w:rsidRPr="009B3DD6">
        <w:rPr>
          <w:i/>
          <w:iCs/>
          <w:sz w:val="24"/>
        </w:rPr>
        <w:t>Geographies of girlhood: Identities in-between</w:t>
      </w:r>
      <w:r w:rsidRPr="009B3DD6">
        <w:rPr>
          <w:sz w:val="24"/>
        </w:rPr>
        <w:t xml:space="preserve"> (pp. 155-173). Mahwah, N.J.: Lawrence Erlbaum Associates.</w:t>
      </w:r>
    </w:p>
    <w:p w:rsidR="007A0C43" w:rsidRPr="009B3DD6" w:rsidRDefault="007A0C43" w:rsidP="00F779E3">
      <w:pPr>
        <w:spacing w:line="360" w:lineRule="auto"/>
        <w:ind w:left="426" w:hanging="426"/>
        <w:rPr>
          <w:sz w:val="24"/>
        </w:rPr>
      </w:pPr>
      <w:r w:rsidRPr="009B3DD6">
        <w:rPr>
          <w:sz w:val="24"/>
        </w:rPr>
        <w:t xml:space="preserve">Vered, K.O. (1998). Beyond Barbie: Fashioning a market in interactive electronic games for girls. In S.A. Inness, (Ed.), </w:t>
      </w:r>
      <w:r w:rsidRPr="009B3DD6">
        <w:rPr>
          <w:i/>
          <w:iCs/>
          <w:sz w:val="24"/>
        </w:rPr>
        <w:t>Millennium girls: Today's girls around the world</w:t>
      </w:r>
      <w:r w:rsidRPr="009B3DD6">
        <w:rPr>
          <w:sz w:val="24"/>
        </w:rPr>
        <w:t xml:space="preserve"> (pp. 169-191)</w:t>
      </w:r>
      <w:r w:rsidRPr="009B3DD6">
        <w:rPr>
          <w:i/>
          <w:iCs/>
          <w:sz w:val="24"/>
        </w:rPr>
        <w:t>.</w:t>
      </w:r>
      <w:r w:rsidRPr="009B3DD6">
        <w:rPr>
          <w:sz w:val="24"/>
        </w:rPr>
        <w:t xml:space="preserve"> Lanham, MD: Rowman</w:t>
      </w:r>
      <w:r w:rsidRPr="009B3DD6">
        <w:rPr>
          <w:sz w:val="24"/>
          <w:rtl/>
        </w:rPr>
        <w:t xml:space="preserve"> &amp; </w:t>
      </w:r>
      <w:r w:rsidRPr="009B3DD6">
        <w:rPr>
          <w:sz w:val="24"/>
        </w:rPr>
        <w:t>Littlefield Publishers.</w:t>
      </w:r>
    </w:p>
    <w:p w:rsidR="007A0C43" w:rsidRPr="009B3DD6" w:rsidRDefault="007A0C43" w:rsidP="00F779E3">
      <w:pPr>
        <w:tabs>
          <w:tab w:val="left" w:pos="2232"/>
          <w:tab w:val="right" w:pos="8280"/>
        </w:tabs>
        <w:spacing w:line="360" w:lineRule="auto"/>
        <w:ind w:left="426" w:right="26" w:hanging="426"/>
        <w:rPr>
          <w:sz w:val="24"/>
        </w:rPr>
      </w:pPr>
      <w:r w:rsidRPr="009B3DD6">
        <w:rPr>
          <w:sz w:val="24"/>
        </w:rPr>
        <w:t xml:space="preserve">Weekes, D. (2004). Where my girls at? Black girls and the construction of the Sexual. In A. Harris (ed.), </w:t>
      </w:r>
      <w:r w:rsidRPr="009B3DD6">
        <w:rPr>
          <w:i/>
          <w:iCs/>
          <w:sz w:val="24"/>
        </w:rPr>
        <w:t>All about the girl: Culture, power, and identity</w:t>
      </w:r>
      <w:r w:rsidRPr="009B3DD6">
        <w:rPr>
          <w:sz w:val="24"/>
        </w:rPr>
        <w:t xml:space="preserve"> (pp. 141-153). New York: Routledge.</w:t>
      </w:r>
    </w:p>
    <w:p w:rsidR="007A0C43" w:rsidRPr="009B3DD6" w:rsidRDefault="007A0C43" w:rsidP="00F779E3">
      <w:pPr>
        <w:tabs>
          <w:tab w:val="left" w:pos="2232"/>
          <w:tab w:val="right" w:pos="8280"/>
        </w:tabs>
        <w:spacing w:line="360" w:lineRule="auto"/>
        <w:ind w:left="426" w:right="26" w:hanging="426"/>
        <w:rPr>
          <w:sz w:val="24"/>
        </w:rPr>
      </w:pPr>
      <w:r w:rsidRPr="009B3DD6">
        <w:rPr>
          <w:sz w:val="24"/>
        </w:rPr>
        <w:t xml:space="preserve">Willis, J.L. (2009). Girls reconstructing gender: Agency, hybridity and transformations of 'femininity'. </w:t>
      </w:r>
      <w:r w:rsidRPr="009B3DD6">
        <w:rPr>
          <w:i/>
          <w:iCs/>
          <w:sz w:val="24"/>
        </w:rPr>
        <w:t>Girlhood Studies, 2</w:t>
      </w:r>
      <w:r w:rsidRPr="009B3DD6">
        <w:rPr>
          <w:sz w:val="24"/>
        </w:rPr>
        <w:t>(2), 96-118.</w:t>
      </w:r>
    </w:p>
    <w:p w:rsidR="007A0C43" w:rsidRPr="009B3DD6" w:rsidRDefault="007A0C43" w:rsidP="000C201B">
      <w:pPr>
        <w:tabs>
          <w:tab w:val="left" w:pos="2232"/>
          <w:tab w:val="right" w:pos="8280"/>
        </w:tabs>
        <w:bidi/>
        <w:spacing w:line="360" w:lineRule="auto"/>
        <w:ind w:left="426" w:right="26" w:hanging="426"/>
        <w:rPr>
          <w:b/>
          <w:bCs/>
          <w:color w:val="FF0000"/>
          <w:sz w:val="24"/>
          <w:u w:val="single"/>
          <w:rtl/>
        </w:rPr>
      </w:pPr>
      <w:r w:rsidRPr="009B3DD6">
        <w:rPr>
          <w:sz w:val="24"/>
        </w:rPr>
        <w:t xml:space="preserve"> </w:t>
      </w:r>
      <w:r w:rsidRPr="009B3DD6">
        <w:rPr>
          <w:rFonts w:hint="cs"/>
          <w:b/>
          <w:bCs/>
          <w:sz w:val="24"/>
          <w:u w:val="single"/>
          <w:rtl/>
        </w:rPr>
        <w:t xml:space="preserve">נושא 5: </w:t>
      </w:r>
    </w:p>
    <w:p w:rsidR="00DE324F" w:rsidRDefault="007A0C43" w:rsidP="00FA2247">
      <w:pPr>
        <w:autoSpaceDE w:val="0"/>
        <w:autoSpaceDN w:val="0"/>
        <w:bidi/>
        <w:adjustRightInd w:val="0"/>
        <w:spacing w:line="360" w:lineRule="auto"/>
        <w:ind w:left="426" w:hanging="426"/>
        <w:rPr>
          <w:rFonts w:ascii="Arial" w:hAnsi="Arial"/>
          <w:sz w:val="24"/>
          <w:rtl/>
        </w:rPr>
      </w:pPr>
      <w:r w:rsidRPr="009B3DD6">
        <w:rPr>
          <w:rFonts w:hint="cs"/>
          <w:sz w:val="24"/>
          <w:rtl/>
        </w:rPr>
        <w:t xml:space="preserve"> </w:t>
      </w:r>
      <w:r w:rsidRPr="009B3DD6">
        <w:rPr>
          <w:rFonts w:ascii="Arial" w:hAnsi="Arial" w:hint="cs"/>
          <w:sz w:val="24"/>
          <w:rtl/>
        </w:rPr>
        <w:t xml:space="preserve">ברק-ברנדס, ס., ולוין, ד. "תעשי לי לייק בסטטוס": נערות ישראליות מבנות את יחסיהן החברתיים ברשת החברתית פייסבוק. מאמר שהוצג </w:t>
      </w:r>
      <w:r w:rsidRPr="009B3DD6">
        <w:rPr>
          <w:rFonts w:ascii="Arial" w:hAnsi="Arial" w:hint="cs"/>
          <w:i/>
          <w:iCs/>
          <w:sz w:val="24"/>
          <w:rtl/>
        </w:rPr>
        <w:t>בכנס האגודה הסוציולוגית הישראלית</w:t>
      </w:r>
      <w:r w:rsidRPr="009B3DD6">
        <w:rPr>
          <w:rFonts w:ascii="Arial" w:hAnsi="Arial" w:hint="cs"/>
          <w:sz w:val="24"/>
          <w:rtl/>
        </w:rPr>
        <w:t xml:space="preserve">, המרכז האקדמי רופין (פברואר, 2013). </w:t>
      </w:r>
      <w:r w:rsidR="00DE324F">
        <w:rPr>
          <w:rFonts w:ascii="Arial" w:hAnsi="Arial" w:hint="cs"/>
          <w:sz w:val="24"/>
          <w:rtl/>
        </w:rPr>
        <w:t xml:space="preserve">או בגירסה באנגלית </w:t>
      </w:r>
      <w:r w:rsidR="00DE324F">
        <w:rPr>
          <w:rFonts w:ascii="Arial" w:hAnsi="Arial"/>
          <w:sz w:val="24"/>
          <w:rtl/>
        </w:rPr>
        <w:t>–</w:t>
      </w:r>
      <w:r w:rsidR="00DE324F">
        <w:rPr>
          <w:rFonts w:ascii="Arial" w:hAnsi="Arial" w:hint="cs"/>
          <w:sz w:val="24"/>
          <w:rtl/>
        </w:rPr>
        <w:t xml:space="preserve"> </w:t>
      </w:r>
    </w:p>
    <w:p w:rsidR="00DE324F" w:rsidRPr="009B3DD6" w:rsidRDefault="00DE324F" w:rsidP="00FA2247">
      <w:pPr>
        <w:autoSpaceDE w:val="0"/>
        <w:autoSpaceDN w:val="0"/>
        <w:adjustRightInd w:val="0"/>
        <w:spacing w:line="360" w:lineRule="auto"/>
        <w:ind w:left="426" w:hanging="426"/>
        <w:rPr>
          <w:rFonts w:ascii="Arial" w:hAnsi="Arial"/>
          <w:sz w:val="24"/>
          <w:rtl/>
        </w:rPr>
      </w:pPr>
      <w:r w:rsidRPr="00FD0FAD">
        <w:rPr>
          <w:sz w:val="24"/>
          <w:lang w:val="fr-FR"/>
        </w:rPr>
        <w:t xml:space="preserve">Barak Brandes S., &amp; Levin, D. (2014). </w:t>
      </w:r>
      <w:r w:rsidRPr="009B3DD6">
        <w:rPr>
          <w:sz w:val="24"/>
        </w:rPr>
        <w:t xml:space="preserve">“Like my status”: Israeli girls constructing their social connections on the Facebook social network. </w:t>
      </w:r>
      <w:r w:rsidRPr="009B3DD6">
        <w:rPr>
          <w:i/>
          <w:iCs/>
          <w:sz w:val="24"/>
        </w:rPr>
        <w:t>Feminist Media Studies, 14</w:t>
      </w:r>
      <w:r w:rsidRPr="009B3DD6">
        <w:rPr>
          <w:sz w:val="24"/>
        </w:rPr>
        <w:t>(5)</w:t>
      </w:r>
      <w:r>
        <w:rPr>
          <w:sz w:val="24"/>
        </w:rPr>
        <w:t xml:space="preserve">, </w:t>
      </w:r>
      <w:r w:rsidRPr="001010CC">
        <w:rPr>
          <w:sz w:val="24"/>
        </w:rPr>
        <w:t>743-758</w:t>
      </w:r>
      <w:r w:rsidRPr="009B3DD6">
        <w:rPr>
          <w:sz w:val="24"/>
        </w:rPr>
        <w:t>.</w:t>
      </w:r>
    </w:p>
    <w:p w:rsidR="007A0C43" w:rsidRPr="009B3DD6" w:rsidRDefault="007A0C43" w:rsidP="007A0C43">
      <w:pPr>
        <w:bidi/>
        <w:spacing w:line="360" w:lineRule="auto"/>
        <w:ind w:left="368" w:hanging="426"/>
        <w:rPr>
          <w:sz w:val="24"/>
          <w:rtl/>
        </w:rPr>
      </w:pPr>
      <w:r w:rsidRPr="00771D84">
        <w:rPr>
          <w:sz w:val="24"/>
          <w:rtl/>
        </w:rPr>
        <w:t>וייסמן,</w:t>
      </w:r>
      <w:r w:rsidRPr="009B3DD6">
        <w:rPr>
          <w:sz w:val="24"/>
          <w:rtl/>
        </w:rPr>
        <w:t xml:space="preserve"> כ.  (2005). יומני היקר. </w:t>
      </w:r>
      <w:r w:rsidRPr="009B3DD6">
        <w:rPr>
          <w:i/>
          <w:iCs/>
          <w:sz w:val="24"/>
          <w:rtl/>
        </w:rPr>
        <w:t>פנים</w:t>
      </w:r>
      <w:r w:rsidRPr="009B3DD6">
        <w:rPr>
          <w:sz w:val="24"/>
          <w:rtl/>
        </w:rPr>
        <w:t xml:space="preserve">, </w:t>
      </w:r>
      <w:r w:rsidRPr="009B3DD6">
        <w:rPr>
          <w:i/>
          <w:iCs/>
          <w:sz w:val="24"/>
          <w:rtl/>
        </w:rPr>
        <w:t>33</w:t>
      </w:r>
      <w:r w:rsidRPr="009B3DD6">
        <w:rPr>
          <w:sz w:val="24"/>
          <w:rtl/>
        </w:rPr>
        <w:t>, 23-29.</w:t>
      </w:r>
    </w:p>
    <w:p w:rsidR="007A0C43" w:rsidRPr="009B3DD6" w:rsidRDefault="007A0C43" w:rsidP="007A0C43">
      <w:pPr>
        <w:bidi/>
        <w:spacing w:line="360" w:lineRule="auto"/>
        <w:ind w:left="368" w:hanging="426"/>
        <w:rPr>
          <w:sz w:val="24"/>
          <w:rtl/>
        </w:rPr>
      </w:pPr>
      <w:r w:rsidRPr="009B3DD6">
        <w:rPr>
          <w:rFonts w:hint="cs"/>
          <w:sz w:val="24"/>
          <w:rtl/>
        </w:rPr>
        <w:t xml:space="preserve">לירן-אלפר, ד. ( 2009). "ברבור ישראלי?!": מגדר ופנטזיה בחוגי בלט לנערות. בתוך  ה. רוטנברג, וד. רוגינסקי (עורכות), </w:t>
      </w:r>
      <w:r w:rsidRPr="009B3DD6">
        <w:rPr>
          <w:rFonts w:hint="cs"/>
          <w:i/>
          <w:iCs/>
          <w:sz w:val="24"/>
          <w:rtl/>
        </w:rPr>
        <w:t xml:space="preserve">רב קוליות ושיח מחול בישראל. </w:t>
      </w:r>
      <w:r w:rsidRPr="009B3DD6">
        <w:rPr>
          <w:rFonts w:hint="cs"/>
          <w:sz w:val="24"/>
          <w:rtl/>
        </w:rPr>
        <w:t>ת"א: רסלינג.</w:t>
      </w:r>
    </w:p>
    <w:p w:rsidR="007A0C43" w:rsidRPr="00771D84" w:rsidRDefault="007A0C43" w:rsidP="00F779E3">
      <w:pPr>
        <w:spacing w:line="360" w:lineRule="auto"/>
        <w:ind w:left="426" w:hanging="426"/>
        <w:rPr>
          <w:sz w:val="24"/>
        </w:rPr>
      </w:pPr>
      <w:r w:rsidRPr="00771D84">
        <w:rPr>
          <w:sz w:val="24"/>
        </w:rPr>
        <w:t xml:space="preserve">Bailey, J., Steeves, V., Burkell, J., &amp; Regan, P. (2013). Negotiating with gender stereotypes on social networking sites: From "Bicycle Face" to Facebook. </w:t>
      </w:r>
      <w:r w:rsidRPr="00771D84">
        <w:rPr>
          <w:i/>
          <w:iCs/>
          <w:sz w:val="24"/>
        </w:rPr>
        <w:t>Journal of Communication Inquiry, 37</w:t>
      </w:r>
      <w:r w:rsidRPr="00771D84">
        <w:rPr>
          <w:sz w:val="24"/>
        </w:rPr>
        <w:t>(2), 91-112.</w:t>
      </w:r>
    </w:p>
    <w:p w:rsidR="00586F46" w:rsidRDefault="00586F46" w:rsidP="00F779E3">
      <w:pPr>
        <w:spacing w:line="360" w:lineRule="auto"/>
        <w:ind w:left="426" w:hanging="426"/>
        <w:rPr>
          <w:sz w:val="24"/>
        </w:rPr>
      </w:pPr>
    </w:p>
    <w:p w:rsidR="00586F46" w:rsidRDefault="00586F46" w:rsidP="00F779E3">
      <w:pPr>
        <w:spacing w:line="360" w:lineRule="auto"/>
        <w:ind w:left="426" w:hanging="426"/>
        <w:rPr>
          <w:sz w:val="24"/>
        </w:rPr>
      </w:pPr>
    </w:p>
    <w:p w:rsidR="00586F46" w:rsidRDefault="00586F46" w:rsidP="00F779E3">
      <w:pPr>
        <w:spacing w:line="360" w:lineRule="auto"/>
        <w:ind w:left="426" w:hanging="426"/>
        <w:rPr>
          <w:sz w:val="24"/>
        </w:rPr>
      </w:pPr>
    </w:p>
    <w:p w:rsidR="007A0C43" w:rsidRPr="009B3DD6" w:rsidRDefault="007A0C43" w:rsidP="00F779E3">
      <w:pPr>
        <w:spacing w:line="360" w:lineRule="auto"/>
        <w:ind w:left="426" w:hanging="426"/>
        <w:rPr>
          <w:sz w:val="24"/>
        </w:rPr>
      </w:pPr>
      <w:r w:rsidRPr="00771D84">
        <w:rPr>
          <w:sz w:val="24"/>
        </w:rPr>
        <w:t>Baker, S. L. (</w:t>
      </w:r>
      <w:r w:rsidRPr="009B3DD6">
        <w:rPr>
          <w:sz w:val="24"/>
        </w:rPr>
        <w:t xml:space="preserve">2004). Pop in(to) the bedroom: Popular music in pre-teen girl's bedroom culture. </w:t>
      </w:r>
      <w:r w:rsidRPr="009B3DD6">
        <w:rPr>
          <w:i/>
          <w:iCs/>
          <w:sz w:val="24"/>
        </w:rPr>
        <w:t>European Journal of Cultural Studies ,</w:t>
      </w:r>
      <w:r w:rsidRPr="009B3DD6">
        <w:rPr>
          <w:sz w:val="24"/>
        </w:rPr>
        <w:t xml:space="preserve"> 7(1), 75-93.</w:t>
      </w:r>
    </w:p>
    <w:p w:rsidR="007A0C43" w:rsidRPr="003C3DB1" w:rsidRDefault="007A0C43" w:rsidP="00F779E3">
      <w:pPr>
        <w:autoSpaceDE w:val="0"/>
        <w:autoSpaceDN w:val="0"/>
        <w:adjustRightInd w:val="0"/>
        <w:spacing w:line="360" w:lineRule="auto"/>
        <w:ind w:left="426" w:hanging="426"/>
        <w:rPr>
          <w:sz w:val="24"/>
        </w:rPr>
      </w:pPr>
      <w:r w:rsidRPr="00771D84">
        <w:rPr>
          <w:sz w:val="24"/>
        </w:rPr>
        <w:t>Bortree,</w:t>
      </w:r>
      <w:r w:rsidRPr="003C3DB1">
        <w:rPr>
          <w:sz w:val="24"/>
        </w:rPr>
        <w:t xml:space="preserve"> D. (2005). Presentation of self on the web: An ethnographic study of teenage girls' weblogs. </w:t>
      </w:r>
      <w:r w:rsidRPr="003C3DB1">
        <w:rPr>
          <w:i/>
          <w:iCs/>
          <w:sz w:val="24"/>
        </w:rPr>
        <w:t>Education, Communication &amp; Information, 5</w:t>
      </w:r>
      <w:r w:rsidRPr="003C3DB1">
        <w:rPr>
          <w:sz w:val="24"/>
        </w:rPr>
        <w:t xml:space="preserve"> (1), 25-39.</w:t>
      </w:r>
    </w:p>
    <w:p w:rsidR="007A0C43" w:rsidRPr="009B3DD6" w:rsidRDefault="007A0C43" w:rsidP="00F779E3">
      <w:pPr>
        <w:spacing w:line="360" w:lineRule="auto"/>
        <w:ind w:left="284" w:right="386" w:hanging="284"/>
        <w:rPr>
          <w:sz w:val="24"/>
        </w:rPr>
      </w:pPr>
      <w:r w:rsidRPr="009B3DD6">
        <w:rPr>
          <w:sz w:val="24"/>
        </w:rPr>
        <w:t xml:space="preserve">Dobson, A.S. (2011). The representations of female friendships on young women's MySpace profiles: The all-female world and the feminine "other". In E. Dunkels, G-M. Franberg, &amp; C. Hallgren (Eds.), </w:t>
      </w:r>
      <w:r w:rsidRPr="009B3DD6">
        <w:rPr>
          <w:i/>
          <w:iCs/>
          <w:sz w:val="24"/>
        </w:rPr>
        <w:t>Youth culture and net culture: Online social practices</w:t>
      </w:r>
      <w:r w:rsidRPr="009B3DD6">
        <w:rPr>
          <w:sz w:val="24"/>
        </w:rPr>
        <w:t xml:space="preserve"> (pp. 126-152). Hershey, PA: </w:t>
      </w:r>
      <w:r w:rsidRPr="009B3DD6">
        <w:rPr>
          <w:sz w:val="24"/>
          <w:shd w:val="clear" w:color="auto" w:fill="FFFFFF"/>
        </w:rPr>
        <w:t>Information Science Reference</w:t>
      </w:r>
      <w:r w:rsidRPr="009B3DD6">
        <w:rPr>
          <w:sz w:val="24"/>
        </w:rPr>
        <w:t xml:space="preserve">. </w:t>
      </w:r>
    </w:p>
    <w:p w:rsidR="007A0C43" w:rsidRPr="009B3DD6" w:rsidRDefault="007A0C43" w:rsidP="00F779E3">
      <w:pPr>
        <w:autoSpaceDE w:val="0"/>
        <w:autoSpaceDN w:val="0"/>
        <w:adjustRightInd w:val="0"/>
        <w:spacing w:line="360" w:lineRule="auto"/>
        <w:ind w:left="426" w:hanging="426"/>
        <w:rPr>
          <w:sz w:val="24"/>
        </w:rPr>
      </w:pPr>
      <w:r w:rsidRPr="00771D84">
        <w:rPr>
          <w:sz w:val="24"/>
        </w:rPr>
        <w:t>Dobson,</w:t>
      </w:r>
      <w:r w:rsidRPr="009B3DD6">
        <w:rPr>
          <w:sz w:val="24"/>
        </w:rPr>
        <w:t xml:space="preserve"> A.S. (2012). 'Individuality is everything': 'Autonomous' femininity in MySpace mottos and self-descriptios. </w:t>
      </w:r>
      <w:r w:rsidRPr="009B3DD6">
        <w:rPr>
          <w:i/>
          <w:iCs/>
          <w:sz w:val="24"/>
        </w:rPr>
        <w:t>Continuum: Journal of Media &amp; Cultural Studies, 26</w:t>
      </w:r>
      <w:r w:rsidRPr="009B3DD6">
        <w:rPr>
          <w:sz w:val="24"/>
        </w:rPr>
        <w:t>(3), 371-383.</w:t>
      </w:r>
    </w:p>
    <w:p w:rsidR="007A0C43" w:rsidRPr="009B3DD6" w:rsidRDefault="007A0C43" w:rsidP="00610576">
      <w:pPr>
        <w:autoSpaceDE w:val="0"/>
        <w:autoSpaceDN w:val="0"/>
        <w:adjustRightInd w:val="0"/>
        <w:spacing w:line="360" w:lineRule="auto"/>
        <w:ind w:left="426" w:hanging="426"/>
        <w:rPr>
          <w:sz w:val="24"/>
          <w:rtl/>
        </w:rPr>
      </w:pPr>
      <w:r w:rsidRPr="009B3DD6">
        <w:rPr>
          <w:sz w:val="24"/>
        </w:rPr>
        <w:t xml:space="preserve">Dobson, A.S. (2013). </w:t>
      </w:r>
      <w:r w:rsidRPr="009B3DD6">
        <w:rPr>
          <w:i/>
          <w:iCs/>
          <w:sz w:val="24"/>
        </w:rPr>
        <w:t>Ladishness online</w:t>
      </w:r>
      <w:r w:rsidRPr="009B3DD6">
        <w:rPr>
          <w:sz w:val="24"/>
        </w:rPr>
        <w:t>. Cultural Studies, DOI:</w:t>
      </w:r>
      <w:r w:rsidR="00610576">
        <w:rPr>
          <w:sz w:val="24"/>
        </w:rPr>
        <w:t xml:space="preserve"> </w:t>
      </w:r>
      <w:r w:rsidRPr="009B3DD6">
        <w:rPr>
          <w:sz w:val="24"/>
        </w:rPr>
        <w:t>10.1080/09502386.2013.778893</w:t>
      </w:r>
    </w:p>
    <w:p w:rsidR="007A0C43" w:rsidRPr="009B3DD6" w:rsidRDefault="004907D4" w:rsidP="00F779E3">
      <w:pPr>
        <w:autoSpaceDE w:val="0"/>
        <w:autoSpaceDN w:val="0"/>
        <w:adjustRightInd w:val="0"/>
        <w:spacing w:line="360" w:lineRule="auto"/>
        <w:ind w:left="426" w:hanging="426"/>
        <w:rPr>
          <w:sz w:val="24"/>
        </w:rPr>
      </w:pPr>
      <w:hyperlink r:id="rId10" w:history="1">
        <w:r w:rsidR="007A0C43" w:rsidRPr="009B3DD6">
          <w:rPr>
            <w:rStyle w:val="Hyperlink"/>
            <w:sz w:val="24"/>
          </w:rPr>
          <w:t>http://dx.doi.org/10.1080/09502386.2013.778893</w:t>
        </w:r>
      </w:hyperlink>
    </w:p>
    <w:p w:rsidR="007A0C43" w:rsidRPr="00771D84" w:rsidRDefault="007A0C43" w:rsidP="00F779E3">
      <w:pPr>
        <w:autoSpaceDE w:val="0"/>
        <w:autoSpaceDN w:val="0"/>
        <w:adjustRightInd w:val="0"/>
        <w:spacing w:line="360" w:lineRule="auto"/>
        <w:ind w:left="426" w:hanging="426"/>
        <w:rPr>
          <w:sz w:val="24"/>
        </w:rPr>
      </w:pPr>
      <w:r w:rsidRPr="00771D84">
        <w:rPr>
          <w:sz w:val="24"/>
        </w:rPr>
        <w:t xml:space="preserve">Drenten, J. (2012). Snapshots of the self: Exploring the role of online mobile photo sharing in identity development among adolescent girls. In A.G. Close (Ed.), </w:t>
      </w:r>
      <w:r w:rsidRPr="00771D84">
        <w:rPr>
          <w:i/>
          <w:iCs/>
          <w:sz w:val="24"/>
        </w:rPr>
        <w:t xml:space="preserve">Online consumer behavior: Theory and research in social media, advertising, and e-tail </w:t>
      </w:r>
      <w:r w:rsidRPr="00771D84">
        <w:rPr>
          <w:sz w:val="24"/>
        </w:rPr>
        <w:t>(pp. 3-34). NY: Routledge.</w:t>
      </w:r>
    </w:p>
    <w:p w:rsidR="007A0C43" w:rsidRPr="001F6B5D" w:rsidRDefault="007A0C43" w:rsidP="00F779E3">
      <w:pPr>
        <w:autoSpaceDE w:val="0"/>
        <w:autoSpaceDN w:val="0"/>
        <w:adjustRightInd w:val="0"/>
        <w:spacing w:line="360" w:lineRule="auto"/>
        <w:ind w:left="426" w:hanging="426"/>
        <w:rPr>
          <w:sz w:val="24"/>
        </w:rPr>
      </w:pPr>
      <w:r w:rsidRPr="00771D84">
        <w:rPr>
          <w:sz w:val="24"/>
        </w:rPr>
        <w:t>Grisso, A.D</w:t>
      </w:r>
      <w:r w:rsidRPr="001F6B5D">
        <w:rPr>
          <w:sz w:val="24"/>
        </w:rPr>
        <w:t xml:space="preserve">., &amp; Weiss, D. (2005). What are gURLs talking about? Adolescent girls' construction of sexual identity on gURL.com. In S.R. Mazzarella (Ed.), </w:t>
      </w:r>
      <w:r w:rsidRPr="001F6B5D">
        <w:rPr>
          <w:i/>
          <w:iCs/>
          <w:sz w:val="24"/>
        </w:rPr>
        <w:t>Girl wide web: Girls, the internet and the negotiation of identity</w:t>
      </w:r>
      <w:r w:rsidRPr="001F6B5D">
        <w:rPr>
          <w:sz w:val="24"/>
        </w:rPr>
        <w:t xml:space="preserve"> (pp. 31-49). New York: Peter Lang.</w:t>
      </w:r>
    </w:p>
    <w:p w:rsidR="007A0C43" w:rsidRPr="009B3DD6" w:rsidRDefault="007A0C43" w:rsidP="00F779E3">
      <w:pPr>
        <w:autoSpaceDE w:val="0"/>
        <w:autoSpaceDN w:val="0"/>
        <w:adjustRightInd w:val="0"/>
        <w:spacing w:line="360" w:lineRule="auto"/>
        <w:ind w:left="426" w:hanging="426"/>
        <w:rPr>
          <w:sz w:val="24"/>
        </w:rPr>
      </w:pPr>
      <w:r w:rsidRPr="009B3DD6">
        <w:rPr>
          <w:rFonts w:hint="cs"/>
          <w:sz w:val="24"/>
        </w:rPr>
        <w:t>H</w:t>
      </w:r>
      <w:r w:rsidRPr="009B3DD6">
        <w:rPr>
          <w:sz w:val="24"/>
        </w:rPr>
        <w:t xml:space="preserve">arris, A. (2003). gURL scenes and grrrl zines: The regulation and resistance of girls in late modernity. </w:t>
      </w:r>
      <w:r w:rsidRPr="009B3DD6">
        <w:rPr>
          <w:i/>
          <w:iCs/>
          <w:sz w:val="24"/>
        </w:rPr>
        <w:t>Feminist Review, 75</w:t>
      </w:r>
      <w:r w:rsidRPr="009B3DD6">
        <w:rPr>
          <w:sz w:val="24"/>
        </w:rPr>
        <w:t>, 38-56.</w:t>
      </w:r>
    </w:p>
    <w:p w:rsidR="007A0C43" w:rsidRPr="009B3DD6" w:rsidRDefault="007A0C43" w:rsidP="00F779E3">
      <w:pPr>
        <w:autoSpaceDE w:val="0"/>
        <w:autoSpaceDN w:val="0"/>
        <w:adjustRightInd w:val="0"/>
        <w:spacing w:line="360" w:lineRule="auto"/>
        <w:ind w:left="426" w:hanging="426"/>
        <w:rPr>
          <w:sz w:val="24"/>
        </w:rPr>
      </w:pPr>
      <w:r w:rsidRPr="009B3DD6">
        <w:rPr>
          <w:sz w:val="24"/>
        </w:rPr>
        <w:t xml:space="preserve">Kearney, M.C. (2006). </w:t>
      </w:r>
      <w:r w:rsidRPr="009B3DD6">
        <w:rPr>
          <w:i/>
          <w:iCs/>
          <w:sz w:val="24"/>
        </w:rPr>
        <w:t>Girls make media</w:t>
      </w:r>
      <w:r w:rsidRPr="009B3DD6">
        <w:rPr>
          <w:sz w:val="24"/>
        </w:rPr>
        <w:t>. New York: Routledge.</w:t>
      </w:r>
    </w:p>
    <w:p w:rsidR="007A0C43" w:rsidRPr="009B3DD6" w:rsidRDefault="007A0C43" w:rsidP="00F779E3">
      <w:pPr>
        <w:autoSpaceDE w:val="0"/>
        <w:autoSpaceDN w:val="0"/>
        <w:adjustRightInd w:val="0"/>
        <w:spacing w:line="360" w:lineRule="auto"/>
        <w:ind w:left="426" w:hanging="426"/>
        <w:jc w:val="right"/>
        <w:rPr>
          <w:sz w:val="24"/>
          <w:rtl/>
        </w:rPr>
      </w:pPr>
      <w:r w:rsidRPr="009B3DD6">
        <w:rPr>
          <w:rFonts w:hint="cs"/>
          <w:sz w:val="24"/>
          <w:rtl/>
        </w:rPr>
        <w:t>(לקריאה - פרקים  1,4,5)</w:t>
      </w:r>
    </w:p>
    <w:p w:rsidR="007A0C43" w:rsidRPr="009B3DD6" w:rsidRDefault="007A0C43" w:rsidP="00605263">
      <w:pPr>
        <w:autoSpaceDE w:val="0"/>
        <w:autoSpaceDN w:val="0"/>
        <w:adjustRightInd w:val="0"/>
        <w:spacing w:line="360" w:lineRule="auto"/>
        <w:ind w:left="426" w:hanging="426"/>
        <w:rPr>
          <w:sz w:val="24"/>
        </w:rPr>
      </w:pPr>
      <w:r w:rsidRPr="00D81B00">
        <w:rPr>
          <w:sz w:val="24"/>
        </w:rPr>
        <w:t>Kearney, M.</w:t>
      </w:r>
      <w:r w:rsidRPr="009B3DD6">
        <w:rPr>
          <w:sz w:val="24"/>
        </w:rPr>
        <w:t>C. (2007). Productive spaces: Girls’ bedrooms as sites of cultural</w:t>
      </w:r>
      <w:r w:rsidR="00605263">
        <w:rPr>
          <w:sz w:val="24"/>
        </w:rPr>
        <w:t xml:space="preserve"> </w:t>
      </w:r>
      <w:r w:rsidRPr="009B3DD6">
        <w:rPr>
          <w:sz w:val="24"/>
        </w:rPr>
        <w:t xml:space="preserve">production. </w:t>
      </w:r>
      <w:r w:rsidRPr="009B3DD6">
        <w:rPr>
          <w:i/>
          <w:iCs/>
          <w:sz w:val="24"/>
        </w:rPr>
        <w:t>Journal of Children and Media</w:t>
      </w:r>
      <w:r w:rsidRPr="009B3DD6">
        <w:rPr>
          <w:sz w:val="24"/>
        </w:rPr>
        <w:t xml:space="preserve">, </w:t>
      </w:r>
      <w:r w:rsidRPr="00593624">
        <w:rPr>
          <w:i/>
          <w:iCs/>
          <w:sz w:val="24"/>
        </w:rPr>
        <w:t>1</w:t>
      </w:r>
      <w:r w:rsidRPr="009B3DD6">
        <w:rPr>
          <w:sz w:val="24"/>
        </w:rPr>
        <w:t xml:space="preserve">(2), 126-141. </w:t>
      </w:r>
    </w:p>
    <w:p w:rsidR="00DC75FA" w:rsidRDefault="00DC75FA" w:rsidP="00F779E3">
      <w:pPr>
        <w:tabs>
          <w:tab w:val="left" w:pos="2232"/>
          <w:tab w:val="right" w:pos="8280"/>
        </w:tabs>
        <w:spacing w:line="360" w:lineRule="auto"/>
        <w:ind w:left="426" w:right="26" w:hanging="426"/>
        <w:rPr>
          <w:sz w:val="24"/>
        </w:rPr>
      </w:pPr>
    </w:p>
    <w:p w:rsidR="00DC75FA" w:rsidRDefault="00DC75FA" w:rsidP="00F779E3">
      <w:pPr>
        <w:tabs>
          <w:tab w:val="left" w:pos="2232"/>
          <w:tab w:val="right" w:pos="8280"/>
        </w:tabs>
        <w:spacing w:line="360" w:lineRule="auto"/>
        <w:ind w:left="426" w:right="26" w:hanging="426"/>
        <w:rPr>
          <w:sz w:val="24"/>
        </w:rPr>
      </w:pPr>
    </w:p>
    <w:p w:rsidR="00DC75FA" w:rsidRDefault="00DC75FA" w:rsidP="00F779E3">
      <w:pPr>
        <w:tabs>
          <w:tab w:val="left" w:pos="2232"/>
          <w:tab w:val="right" w:pos="8280"/>
        </w:tabs>
        <w:spacing w:line="360" w:lineRule="auto"/>
        <w:ind w:left="426" w:right="26" w:hanging="426"/>
        <w:rPr>
          <w:sz w:val="24"/>
        </w:rPr>
      </w:pPr>
    </w:p>
    <w:p w:rsidR="00DC75FA" w:rsidRDefault="00DC75FA" w:rsidP="00F779E3">
      <w:pPr>
        <w:tabs>
          <w:tab w:val="left" w:pos="2232"/>
          <w:tab w:val="right" w:pos="8280"/>
        </w:tabs>
        <w:spacing w:line="360" w:lineRule="auto"/>
        <w:ind w:left="426" w:right="26" w:hanging="426"/>
        <w:rPr>
          <w:sz w:val="24"/>
        </w:rPr>
      </w:pPr>
    </w:p>
    <w:p w:rsidR="007A0C43" w:rsidRPr="009B3DD6" w:rsidRDefault="007A0C43" w:rsidP="00F779E3">
      <w:pPr>
        <w:tabs>
          <w:tab w:val="left" w:pos="2232"/>
          <w:tab w:val="right" w:pos="8280"/>
        </w:tabs>
        <w:spacing w:line="360" w:lineRule="auto"/>
        <w:ind w:left="426" w:right="26" w:hanging="426"/>
        <w:rPr>
          <w:sz w:val="24"/>
        </w:rPr>
      </w:pPr>
      <w:r w:rsidRPr="009B3DD6">
        <w:rPr>
          <w:sz w:val="24"/>
        </w:rPr>
        <w:t xml:space="preserve">Leonard, M. (2007). </w:t>
      </w:r>
      <w:r w:rsidRPr="009B3DD6">
        <w:rPr>
          <w:i/>
          <w:iCs/>
          <w:sz w:val="24"/>
        </w:rPr>
        <w:t xml:space="preserve">Gender in the music industry: Rock, discourse and girl power. </w:t>
      </w:r>
      <w:r w:rsidRPr="009B3DD6">
        <w:rPr>
          <w:sz w:val="24"/>
        </w:rPr>
        <w:t>Hampshire: Ashgate.</w:t>
      </w:r>
    </w:p>
    <w:p w:rsidR="007A0C43" w:rsidRPr="009B3DD6" w:rsidRDefault="007A0C43" w:rsidP="00586F46">
      <w:pPr>
        <w:tabs>
          <w:tab w:val="left" w:pos="2232"/>
          <w:tab w:val="right" w:pos="8280"/>
        </w:tabs>
        <w:bidi/>
        <w:spacing w:line="360" w:lineRule="auto"/>
        <w:ind w:left="426" w:right="26" w:hanging="426"/>
        <w:rPr>
          <w:sz w:val="24"/>
          <w:rtl/>
        </w:rPr>
      </w:pPr>
      <w:r w:rsidRPr="009B3DD6">
        <w:rPr>
          <w:rFonts w:hint="cs"/>
          <w:sz w:val="24"/>
          <w:rtl/>
        </w:rPr>
        <w:t>(לקריאה פרקים 5, 6)</w:t>
      </w:r>
      <w:r w:rsidRPr="009B3DD6">
        <w:rPr>
          <w:sz w:val="24"/>
        </w:rPr>
        <w:t xml:space="preserve"> </w:t>
      </w:r>
    </w:p>
    <w:p w:rsidR="007A0C43" w:rsidRPr="009B3DD6" w:rsidRDefault="007A0C43" w:rsidP="00F779E3">
      <w:pPr>
        <w:spacing w:line="360" w:lineRule="auto"/>
        <w:ind w:left="426" w:hanging="426"/>
        <w:rPr>
          <w:sz w:val="24"/>
        </w:rPr>
      </w:pPr>
      <w:r w:rsidRPr="009B3DD6">
        <w:rPr>
          <w:sz w:val="24"/>
        </w:rPr>
        <w:t>Livingstone, S., &amp; Gorzig, A. (2014). When adolescents receive sexual messages on the internet: Explaining experiences of risk and harm</w:t>
      </w:r>
      <w:r w:rsidRPr="009B3DD6">
        <w:rPr>
          <w:i/>
          <w:iCs/>
          <w:sz w:val="24"/>
        </w:rPr>
        <w:t>. Computers in Human Behavior, 33</w:t>
      </w:r>
      <w:r w:rsidRPr="009B3DD6">
        <w:rPr>
          <w:sz w:val="24"/>
        </w:rPr>
        <w:t>, 8–15.</w:t>
      </w:r>
    </w:p>
    <w:p w:rsidR="007A0C43" w:rsidRPr="009B3DD6" w:rsidRDefault="007A0C43" w:rsidP="00F779E3">
      <w:pPr>
        <w:autoSpaceDE w:val="0"/>
        <w:autoSpaceDN w:val="0"/>
        <w:adjustRightInd w:val="0"/>
        <w:spacing w:line="360" w:lineRule="auto"/>
        <w:ind w:left="426" w:hanging="426"/>
        <w:rPr>
          <w:sz w:val="24"/>
        </w:rPr>
      </w:pPr>
      <w:r w:rsidRPr="009B3DD6">
        <w:rPr>
          <w:color w:val="000000"/>
          <w:sz w:val="24"/>
        </w:rPr>
        <w:t>Martens, M. (2011). Transmedia teens: Affect, immaterial labor, and user-generated content.</w:t>
      </w:r>
      <w:r w:rsidRPr="009B3DD6">
        <w:rPr>
          <w:sz w:val="24"/>
        </w:rPr>
        <w:t xml:space="preserve"> </w:t>
      </w:r>
      <w:r w:rsidRPr="009B3DD6">
        <w:rPr>
          <w:i/>
          <w:iCs/>
          <w:color w:val="000000"/>
          <w:sz w:val="24"/>
        </w:rPr>
        <w:t>Convergence: The Journal of Research into New Media Technologies, 17</w:t>
      </w:r>
      <w:r w:rsidRPr="009B3DD6">
        <w:rPr>
          <w:color w:val="000000"/>
          <w:sz w:val="24"/>
        </w:rPr>
        <w:t>(1), 49-68.</w:t>
      </w:r>
      <w:r w:rsidRPr="009B3DD6">
        <w:rPr>
          <w:rStyle w:val="apple-converted-space"/>
          <w:color w:val="000000"/>
          <w:sz w:val="24"/>
        </w:rPr>
        <w:t> </w:t>
      </w:r>
    </w:p>
    <w:p w:rsidR="007A0C43" w:rsidRPr="009B3DD6" w:rsidRDefault="007A0C43" w:rsidP="00F779E3">
      <w:pPr>
        <w:autoSpaceDE w:val="0"/>
        <w:autoSpaceDN w:val="0"/>
        <w:adjustRightInd w:val="0"/>
        <w:spacing w:line="360" w:lineRule="auto"/>
        <w:ind w:left="426" w:hanging="426"/>
        <w:rPr>
          <w:sz w:val="24"/>
        </w:rPr>
      </w:pPr>
      <w:r w:rsidRPr="009B3DD6">
        <w:rPr>
          <w:sz w:val="24"/>
        </w:rPr>
        <w:t xml:space="preserve">Mazzarella, S.R., &amp; Pecora, N. (2007). Revisiting Girls' Studies. </w:t>
      </w:r>
      <w:r w:rsidRPr="009B3DD6">
        <w:rPr>
          <w:i/>
          <w:iCs/>
          <w:sz w:val="24"/>
        </w:rPr>
        <w:t>Journal of Children and Media, 1</w:t>
      </w:r>
      <w:r w:rsidRPr="009B3DD6">
        <w:rPr>
          <w:sz w:val="24"/>
        </w:rPr>
        <w:t>(2), 105-125.</w:t>
      </w:r>
    </w:p>
    <w:p w:rsidR="007A0C43" w:rsidRPr="009B3DD6" w:rsidRDefault="007A0C43" w:rsidP="00F779E3">
      <w:pPr>
        <w:autoSpaceDE w:val="0"/>
        <w:autoSpaceDN w:val="0"/>
        <w:adjustRightInd w:val="0"/>
        <w:spacing w:line="360" w:lineRule="auto"/>
        <w:ind w:left="426" w:hanging="426"/>
        <w:rPr>
          <w:b/>
          <w:bCs/>
          <w:sz w:val="24"/>
          <w:u w:val="single"/>
        </w:rPr>
      </w:pPr>
      <w:r w:rsidRPr="009B3DD6">
        <w:rPr>
          <w:sz w:val="24"/>
        </w:rPr>
        <w:t xml:space="preserve">Reid-Walsh, J., &amp; Mitchell, C. (2004). Girls' web sites: A virtual "Room of one's own"? In A. Harris (ed.), </w:t>
      </w:r>
      <w:r w:rsidRPr="009B3DD6">
        <w:rPr>
          <w:i/>
          <w:iCs/>
          <w:sz w:val="24"/>
        </w:rPr>
        <w:t>All about the girl: Culture, power, and identity</w:t>
      </w:r>
      <w:r w:rsidRPr="009B3DD6">
        <w:rPr>
          <w:sz w:val="24"/>
        </w:rPr>
        <w:t xml:space="preserve"> (pp. 173-182). New York: Routledge </w:t>
      </w:r>
    </w:p>
    <w:p w:rsidR="007A0C43" w:rsidRPr="00771D84" w:rsidRDefault="007A0C43" w:rsidP="00F779E3">
      <w:pPr>
        <w:spacing w:line="360" w:lineRule="auto"/>
        <w:ind w:left="426" w:hanging="426"/>
        <w:rPr>
          <w:sz w:val="24"/>
        </w:rPr>
      </w:pPr>
      <w:r w:rsidRPr="00771D84">
        <w:rPr>
          <w:sz w:val="24"/>
        </w:rPr>
        <w:t xml:space="preserve">Ringrose, J., &amp; Renold, E. (2012). Slut-shaming, girl power and 'sexualization': Thinking through the politics of the international Slut-Walks with girls. </w:t>
      </w:r>
      <w:r w:rsidRPr="00771D84">
        <w:rPr>
          <w:i/>
          <w:iCs/>
          <w:sz w:val="24"/>
        </w:rPr>
        <w:t>Gender and Education, 24</w:t>
      </w:r>
      <w:r w:rsidRPr="00771D84">
        <w:rPr>
          <w:sz w:val="24"/>
        </w:rPr>
        <w:t>(3), 333-343.</w:t>
      </w:r>
    </w:p>
    <w:p w:rsidR="007A0C43" w:rsidRPr="009B3DD6" w:rsidRDefault="007A0C43" w:rsidP="00605263">
      <w:pPr>
        <w:spacing w:line="360" w:lineRule="auto"/>
        <w:ind w:left="426" w:hanging="426"/>
        <w:rPr>
          <w:sz w:val="24"/>
        </w:rPr>
      </w:pPr>
      <w:r w:rsidRPr="00771D84">
        <w:rPr>
          <w:sz w:val="24"/>
        </w:rPr>
        <w:t>Ringrose, J., Harvey, L., Gill, R., &amp; Livingstone, S. (2013). Teen girls, sexual double standards and</w:t>
      </w:r>
      <w:r w:rsidRPr="009B3DD6">
        <w:rPr>
          <w:sz w:val="24"/>
        </w:rPr>
        <w:t xml:space="preserve"> 'sexting': Gendered value in digital image exchange. </w:t>
      </w:r>
      <w:r w:rsidRPr="009B3DD6">
        <w:rPr>
          <w:i/>
          <w:iCs/>
          <w:sz w:val="24"/>
        </w:rPr>
        <w:t>Feminist Theory, 14</w:t>
      </w:r>
      <w:r w:rsidRPr="009B3DD6">
        <w:rPr>
          <w:sz w:val="24"/>
        </w:rPr>
        <w:t>(3), 305-323.</w:t>
      </w:r>
    </w:p>
    <w:p w:rsidR="007A0C43" w:rsidRPr="00771D84" w:rsidRDefault="007A0C43" w:rsidP="00F779E3">
      <w:pPr>
        <w:tabs>
          <w:tab w:val="left" w:pos="2268"/>
        </w:tabs>
        <w:spacing w:line="360" w:lineRule="auto"/>
        <w:ind w:left="426" w:hanging="426"/>
        <w:rPr>
          <w:sz w:val="24"/>
        </w:rPr>
      </w:pPr>
      <w:r w:rsidRPr="00771D84">
        <w:rPr>
          <w:sz w:val="24"/>
        </w:rPr>
        <w:t xml:space="preserve">Ringrose, J., &amp; Renold, E. (2012). Slut-shaming, girl power and 'sexualisation': Thinking through the politics of the international SlutWalks with teen girls. </w:t>
      </w:r>
      <w:r w:rsidRPr="00771D84">
        <w:rPr>
          <w:i/>
          <w:iCs/>
          <w:sz w:val="24"/>
        </w:rPr>
        <w:t>Gender and Education, 24</w:t>
      </w:r>
      <w:r w:rsidRPr="00771D84">
        <w:rPr>
          <w:sz w:val="24"/>
        </w:rPr>
        <w:t>(3), 333-343.</w:t>
      </w:r>
    </w:p>
    <w:p w:rsidR="007A0C43" w:rsidRPr="00771D84" w:rsidRDefault="007A0C43" w:rsidP="00F779E3">
      <w:pPr>
        <w:spacing w:line="360" w:lineRule="auto"/>
        <w:ind w:left="426" w:hanging="426"/>
        <w:rPr>
          <w:sz w:val="24"/>
        </w:rPr>
      </w:pPr>
      <w:r w:rsidRPr="00771D84">
        <w:rPr>
          <w:sz w:val="24"/>
        </w:rPr>
        <w:t xml:space="preserve">Stern, S. (1999). Adolescent girls' expression on web home pages: Spirited, somber and self-conscious sites. </w:t>
      </w:r>
      <w:r w:rsidRPr="00771D84">
        <w:rPr>
          <w:i/>
          <w:iCs/>
          <w:sz w:val="24"/>
        </w:rPr>
        <w:t>Convergence, 5</w:t>
      </w:r>
      <w:r w:rsidRPr="00771D84">
        <w:rPr>
          <w:sz w:val="24"/>
        </w:rPr>
        <w:t>(4), 22-41.</w:t>
      </w:r>
    </w:p>
    <w:p w:rsidR="007A0C43" w:rsidRPr="00753508" w:rsidRDefault="007A0C43" w:rsidP="00F779E3">
      <w:pPr>
        <w:spacing w:line="360" w:lineRule="auto"/>
        <w:ind w:left="426" w:hanging="426"/>
        <w:rPr>
          <w:sz w:val="24"/>
        </w:rPr>
      </w:pPr>
      <w:r w:rsidRPr="00771D84">
        <w:rPr>
          <w:sz w:val="24"/>
        </w:rPr>
        <w:t>Strangelove, M. (</w:t>
      </w:r>
      <w:r w:rsidRPr="00753508">
        <w:rPr>
          <w:sz w:val="24"/>
        </w:rPr>
        <w:t xml:space="preserve">2010). </w:t>
      </w:r>
      <w:r w:rsidRPr="00753508">
        <w:rPr>
          <w:i/>
          <w:iCs/>
          <w:sz w:val="24"/>
        </w:rPr>
        <w:t>Watching Youtube: Extraordinary videos by ordinary people.</w:t>
      </w:r>
      <w:r w:rsidRPr="00753508">
        <w:rPr>
          <w:sz w:val="24"/>
        </w:rPr>
        <w:t xml:space="preserve"> </w:t>
      </w:r>
      <w:r w:rsidRPr="00753508">
        <w:rPr>
          <w:sz w:val="24"/>
          <w:shd w:val="clear" w:color="auto" w:fill="FFFFFF"/>
        </w:rPr>
        <w:t>Toronto : University of Toronto Press</w:t>
      </w:r>
      <w:r w:rsidRPr="00753508">
        <w:rPr>
          <w:sz w:val="24"/>
        </w:rPr>
        <w:t>.</w:t>
      </w:r>
    </w:p>
    <w:p w:rsidR="007A0C43" w:rsidRPr="00E4315A" w:rsidRDefault="007A0C43" w:rsidP="00605263">
      <w:pPr>
        <w:bidi/>
        <w:spacing w:line="360" w:lineRule="auto"/>
        <w:rPr>
          <w:rtl/>
        </w:rPr>
      </w:pPr>
      <w:r w:rsidRPr="00E4315A">
        <w:rPr>
          <w:rFonts w:hint="cs"/>
          <w:rtl/>
        </w:rPr>
        <w:t>(לקריאה</w:t>
      </w:r>
      <w:r>
        <w:rPr>
          <w:rFonts w:hint="cs"/>
          <w:rtl/>
        </w:rPr>
        <w:t>:</w:t>
      </w:r>
      <w:r w:rsidRPr="00E4315A">
        <w:rPr>
          <w:rFonts w:hint="cs"/>
          <w:rtl/>
        </w:rPr>
        <w:t xml:space="preserve"> פרקים 3,4)</w:t>
      </w:r>
    </w:p>
    <w:p w:rsidR="004247B6" w:rsidRDefault="004247B6" w:rsidP="00F779E3">
      <w:pPr>
        <w:spacing w:line="360" w:lineRule="auto"/>
        <w:ind w:left="426" w:hanging="426"/>
        <w:rPr>
          <w:sz w:val="24"/>
        </w:rPr>
      </w:pPr>
    </w:p>
    <w:p w:rsidR="004247B6" w:rsidRDefault="004247B6" w:rsidP="00F779E3">
      <w:pPr>
        <w:spacing w:line="360" w:lineRule="auto"/>
        <w:ind w:left="426" w:hanging="426"/>
        <w:rPr>
          <w:sz w:val="24"/>
        </w:rPr>
      </w:pPr>
    </w:p>
    <w:p w:rsidR="004247B6" w:rsidRDefault="004247B6" w:rsidP="00F779E3">
      <w:pPr>
        <w:spacing w:line="360" w:lineRule="auto"/>
        <w:ind w:left="426" w:hanging="426"/>
        <w:rPr>
          <w:sz w:val="24"/>
        </w:rPr>
      </w:pPr>
    </w:p>
    <w:p w:rsidR="004247B6" w:rsidRDefault="004247B6" w:rsidP="00F779E3">
      <w:pPr>
        <w:spacing w:line="360" w:lineRule="auto"/>
        <w:ind w:left="426" w:hanging="426"/>
        <w:rPr>
          <w:sz w:val="24"/>
        </w:rPr>
      </w:pPr>
    </w:p>
    <w:p w:rsidR="00901B41" w:rsidRDefault="00901B41" w:rsidP="00F779E3">
      <w:pPr>
        <w:spacing w:line="360" w:lineRule="auto"/>
        <w:ind w:left="426" w:hanging="426"/>
        <w:rPr>
          <w:sz w:val="24"/>
        </w:rPr>
      </w:pPr>
    </w:p>
    <w:p w:rsidR="00901B41" w:rsidRDefault="00901B41" w:rsidP="00F779E3">
      <w:pPr>
        <w:spacing w:line="360" w:lineRule="auto"/>
        <w:ind w:left="426" w:hanging="426"/>
        <w:rPr>
          <w:sz w:val="24"/>
        </w:rPr>
      </w:pPr>
    </w:p>
    <w:p w:rsidR="007A0C43" w:rsidRPr="009B3DD6" w:rsidRDefault="007A0C43" w:rsidP="00F779E3">
      <w:pPr>
        <w:spacing w:line="360" w:lineRule="auto"/>
        <w:ind w:left="426" w:hanging="426"/>
        <w:rPr>
          <w:sz w:val="24"/>
        </w:rPr>
      </w:pPr>
      <w:r w:rsidRPr="009B3DD6">
        <w:rPr>
          <w:sz w:val="24"/>
        </w:rPr>
        <w:t xml:space="preserve">Vanden Abeele, A.M., Campbell, S.W., Eggermont, S., &amp; Roe, K. (2014). Sexting, mobile porn use, and peer group dynamics: Boys' and girls' self-perceived popularity, need for popularity, and perceived peer pressure. </w:t>
      </w:r>
      <w:r w:rsidRPr="009B3DD6">
        <w:rPr>
          <w:i/>
          <w:iCs/>
          <w:sz w:val="24"/>
        </w:rPr>
        <w:t>Media Psychology, 17</w:t>
      </w:r>
      <w:r w:rsidRPr="009B3DD6">
        <w:rPr>
          <w:sz w:val="24"/>
        </w:rPr>
        <w:t>(1), 6-33.</w:t>
      </w:r>
    </w:p>
    <w:p w:rsidR="007A0C43" w:rsidRPr="009B3DD6" w:rsidRDefault="007A0C43" w:rsidP="00F779E3">
      <w:pPr>
        <w:spacing w:line="360" w:lineRule="auto"/>
        <w:ind w:left="426" w:hanging="426"/>
        <w:rPr>
          <w:sz w:val="24"/>
        </w:rPr>
      </w:pPr>
      <w:r w:rsidRPr="009B3DD6">
        <w:rPr>
          <w:rFonts w:hint="cs"/>
          <w:sz w:val="24"/>
        </w:rPr>
        <w:t>W</w:t>
      </w:r>
      <w:r w:rsidRPr="009B3DD6">
        <w:rPr>
          <w:sz w:val="24"/>
        </w:rPr>
        <w:t xml:space="preserve">erner, A. (2009). Girls consuming music at home: Gender and the exchange of music through new media. </w:t>
      </w:r>
      <w:r w:rsidRPr="009B3DD6">
        <w:rPr>
          <w:i/>
          <w:iCs/>
          <w:sz w:val="24"/>
        </w:rPr>
        <w:t>European Journal of Cultural Studies, 12</w:t>
      </w:r>
      <w:r w:rsidRPr="009B3DD6">
        <w:rPr>
          <w:sz w:val="24"/>
        </w:rPr>
        <w:t>(3), 269-284.</w:t>
      </w:r>
    </w:p>
    <w:p w:rsidR="007A0C43" w:rsidRPr="009B3DD6" w:rsidRDefault="007A0C43" w:rsidP="007A0C43">
      <w:pPr>
        <w:tabs>
          <w:tab w:val="left" w:pos="2232"/>
          <w:tab w:val="left" w:pos="8306"/>
        </w:tabs>
        <w:bidi/>
        <w:spacing w:line="480" w:lineRule="auto"/>
        <w:rPr>
          <w:b/>
          <w:bCs/>
          <w:sz w:val="24"/>
          <w:u w:val="single"/>
          <w:rtl/>
        </w:rPr>
      </w:pPr>
      <w:r w:rsidRPr="009B3DD6">
        <w:rPr>
          <w:rFonts w:hint="cs"/>
          <w:b/>
          <w:bCs/>
          <w:sz w:val="24"/>
          <w:u w:val="single"/>
          <w:rtl/>
        </w:rPr>
        <w:t>נושא 6:</w:t>
      </w:r>
    </w:p>
    <w:p w:rsidR="007A0C43" w:rsidRPr="009B3DD6" w:rsidRDefault="007A0C43" w:rsidP="007A0C43">
      <w:pPr>
        <w:bidi/>
        <w:spacing w:line="360" w:lineRule="auto"/>
        <w:ind w:left="368" w:hanging="340"/>
        <w:rPr>
          <w:sz w:val="24"/>
          <w:rtl/>
        </w:rPr>
      </w:pPr>
      <w:r w:rsidRPr="009B3DD6">
        <w:rPr>
          <w:rFonts w:hint="cs"/>
          <w:sz w:val="24"/>
          <w:rtl/>
        </w:rPr>
        <w:t xml:space="preserve">צבר בן יהושע, נ. (1997). הראיון. </w:t>
      </w:r>
      <w:r w:rsidRPr="009B3DD6">
        <w:rPr>
          <w:rFonts w:hint="cs"/>
          <w:i/>
          <w:iCs/>
          <w:sz w:val="24"/>
          <w:rtl/>
        </w:rPr>
        <w:t>המחקר האיכותני בהוראה ולמידה</w:t>
      </w:r>
      <w:r w:rsidRPr="009B3DD6">
        <w:rPr>
          <w:rFonts w:hint="cs"/>
          <w:sz w:val="24"/>
          <w:rtl/>
        </w:rPr>
        <w:t>. גבעתיים: מסדה. עמ' 63-71.</w:t>
      </w:r>
    </w:p>
    <w:p w:rsidR="007A0C43" w:rsidRPr="009B3DD6" w:rsidRDefault="007A0C43" w:rsidP="007A0C43">
      <w:pPr>
        <w:bidi/>
        <w:spacing w:line="360" w:lineRule="auto"/>
        <w:ind w:left="368" w:hanging="340"/>
        <w:rPr>
          <w:sz w:val="24"/>
          <w:rtl/>
        </w:rPr>
      </w:pPr>
      <w:r w:rsidRPr="009B3DD6">
        <w:rPr>
          <w:sz w:val="24"/>
          <w:rtl/>
        </w:rPr>
        <w:t xml:space="preserve">גבתון, ד. (2001). תיאוריה המעוגנת בשדה: משמעות תהליך ניתוח הנתונים ובניית התיאוריה במחקר איכותי. בתוך נ. צבר בן יהושע (עורכת), </w:t>
      </w:r>
      <w:r w:rsidRPr="009B3DD6">
        <w:rPr>
          <w:i/>
          <w:iCs/>
          <w:sz w:val="24"/>
          <w:rtl/>
        </w:rPr>
        <w:t>מסורות וזרמים במחקר איכותי</w:t>
      </w:r>
      <w:r w:rsidRPr="009B3DD6">
        <w:rPr>
          <w:sz w:val="24"/>
          <w:rtl/>
        </w:rPr>
        <w:t xml:space="preserve"> (ע"ע 195-227). לוד: דביר.</w:t>
      </w:r>
    </w:p>
    <w:p w:rsidR="00E65C6A" w:rsidRDefault="00E65C6A" w:rsidP="00CD5B2A">
      <w:pPr>
        <w:bidi/>
        <w:spacing w:line="480" w:lineRule="auto"/>
        <w:rPr>
          <w:b/>
          <w:bCs/>
          <w:u w:val="single"/>
          <w:rtl/>
        </w:rPr>
      </w:pPr>
    </w:p>
    <w:p w:rsidR="007A0C43" w:rsidRDefault="007A0C43" w:rsidP="00E65C6A">
      <w:pPr>
        <w:bidi/>
        <w:spacing w:line="480" w:lineRule="auto"/>
        <w:rPr>
          <w:b/>
          <w:bCs/>
          <w:u w:val="single"/>
          <w:rtl/>
        </w:rPr>
      </w:pPr>
      <w:r w:rsidRPr="008143A1">
        <w:rPr>
          <w:rFonts w:hint="cs"/>
          <w:b/>
          <w:bCs/>
          <w:u w:val="single"/>
          <w:rtl/>
        </w:rPr>
        <w:t>הנחיות לעבודת הסיום בקורס</w:t>
      </w:r>
      <w:r>
        <w:rPr>
          <w:rFonts w:hint="cs"/>
          <w:b/>
          <w:bCs/>
          <w:u w:val="single"/>
          <w:rtl/>
        </w:rPr>
        <w:t xml:space="preserve"> (בזוגות) </w:t>
      </w:r>
      <w:r>
        <w:rPr>
          <w:b/>
          <w:bCs/>
          <w:u w:val="single"/>
          <w:rtl/>
        </w:rPr>
        <w:t>–</w:t>
      </w:r>
      <w:r>
        <w:rPr>
          <w:rFonts w:hint="cs"/>
          <w:b/>
          <w:bCs/>
          <w:u w:val="single"/>
          <w:rtl/>
        </w:rPr>
        <w:t xml:space="preserve"> להגשה עד  21.2.2016</w:t>
      </w:r>
    </w:p>
    <w:p w:rsidR="007A0C43" w:rsidRPr="00E96CDF" w:rsidRDefault="007A0C43" w:rsidP="00BB0E8D">
      <w:pPr>
        <w:bidi/>
        <w:spacing w:line="480" w:lineRule="auto"/>
        <w:rPr>
          <w:sz w:val="24"/>
          <w:rtl/>
        </w:rPr>
      </w:pPr>
      <w:r w:rsidRPr="00C77437">
        <w:rPr>
          <w:rFonts w:ascii="Arial" w:hAnsi="Arial"/>
          <w:rtl/>
        </w:rPr>
        <w:t xml:space="preserve">העבודה </w:t>
      </w:r>
      <w:r>
        <w:rPr>
          <w:rFonts w:ascii="Arial" w:hAnsi="Arial" w:hint="cs"/>
          <w:rtl/>
        </w:rPr>
        <w:t xml:space="preserve">(שתיעשה ותוגש </w:t>
      </w:r>
      <w:r w:rsidRPr="0034297B">
        <w:rPr>
          <w:rFonts w:ascii="Arial" w:hAnsi="Arial" w:hint="cs"/>
          <w:b/>
          <w:bCs/>
          <w:rtl/>
        </w:rPr>
        <w:t>בזוגות</w:t>
      </w:r>
      <w:r>
        <w:rPr>
          <w:rFonts w:ascii="Arial" w:hAnsi="Arial" w:hint="cs"/>
          <w:rtl/>
        </w:rPr>
        <w:t xml:space="preserve">) </w:t>
      </w:r>
      <w:r w:rsidRPr="00C77437">
        <w:rPr>
          <w:rFonts w:ascii="Arial" w:hAnsi="Arial"/>
          <w:rtl/>
        </w:rPr>
        <w:t>תכלול ביצוע מיני-מחקר ותבחן בקיאות בחומר הקריאה ובחומר ההרצאות</w:t>
      </w:r>
      <w:r>
        <w:rPr>
          <w:rFonts w:hint="cs"/>
          <w:rtl/>
        </w:rPr>
        <w:t xml:space="preserve">. היקף העבודה, כ 6-7 עמודים (הנחיות מפורטות ומועד הגשה יימסרו בסוף הסמסטר). </w:t>
      </w:r>
      <w:r w:rsidRPr="00E96CDF">
        <w:rPr>
          <w:sz w:val="24"/>
          <w:rtl/>
        </w:rPr>
        <w:t xml:space="preserve">יש להחליט על נושא ולקבל אישור שלו </w:t>
      </w:r>
      <w:r w:rsidRPr="00896421">
        <w:rPr>
          <w:b/>
          <w:bCs/>
          <w:sz w:val="24"/>
          <w:rtl/>
        </w:rPr>
        <w:t xml:space="preserve">לכל המאוחר עד </w:t>
      </w:r>
      <w:r w:rsidRPr="00896421">
        <w:rPr>
          <w:rFonts w:hint="cs"/>
          <w:b/>
          <w:bCs/>
          <w:sz w:val="24"/>
          <w:rtl/>
        </w:rPr>
        <w:t>לשיעור 9</w:t>
      </w:r>
      <w:r>
        <w:rPr>
          <w:rFonts w:hint="cs"/>
          <w:sz w:val="24"/>
          <w:rtl/>
        </w:rPr>
        <w:t xml:space="preserve">. </w:t>
      </w:r>
      <w:r w:rsidRPr="00E96CDF">
        <w:rPr>
          <w:sz w:val="24"/>
          <w:rtl/>
        </w:rPr>
        <w:t>תהליך אישור הנושא יתבצע באמצעות משלוח אי</w:t>
      </w:r>
      <w:r>
        <w:rPr>
          <w:rFonts w:hint="cs"/>
          <w:sz w:val="24"/>
          <w:rtl/>
        </w:rPr>
        <w:t>-</w:t>
      </w:r>
      <w:r w:rsidRPr="00E96CDF">
        <w:rPr>
          <w:sz w:val="24"/>
          <w:rtl/>
        </w:rPr>
        <w:t>מייל למרצה עם ת</w:t>
      </w:r>
      <w:r>
        <w:rPr>
          <w:rFonts w:hint="cs"/>
          <w:sz w:val="24"/>
          <w:rtl/>
        </w:rPr>
        <w:t>י</w:t>
      </w:r>
      <w:r w:rsidRPr="00E96CDF">
        <w:rPr>
          <w:sz w:val="24"/>
          <w:rtl/>
        </w:rPr>
        <w:t>אור שלו בפסקה קצרה.</w:t>
      </w:r>
    </w:p>
    <w:p w:rsidR="007A0C43" w:rsidRDefault="007A0C43" w:rsidP="007A0C43">
      <w:pPr>
        <w:bidi/>
        <w:spacing w:line="480" w:lineRule="auto"/>
        <w:rPr>
          <w:rtl/>
        </w:rPr>
      </w:pPr>
      <w:r>
        <w:rPr>
          <w:rFonts w:hint="cs"/>
          <w:rtl/>
        </w:rPr>
        <w:t>ה</w:t>
      </w:r>
      <w:r w:rsidRPr="00815861">
        <w:rPr>
          <w:rFonts w:hint="cs"/>
          <w:rtl/>
        </w:rPr>
        <w:t>עבודות</w:t>
      </w:r>
      <w:r>
        <w:rPr>
          <w:rFonts w:hint="cs"/>
          <w:rtl/>
        </w:rPr>
        <w:t xml:space="preserve"> בקורס יכולות להיות בהתאם לאחד משני סוגים עיקריים: </w:t>
      </w:r>
    </w:p>
    <w:p w:rsidR="007A0C43" w:rsidRDefault="007A0C43" w:rsidP="008E1A8E">
      <w:pPr>
        <w:numPr>
          <w:ilvl w:val="0"/>
          <w:numId w:val="2"/>
        </w:numPr>
        <w:bidi/>
        <w:spacing w:after="0" w:line="480" w:lineRule="auto"/>
      </w:pPr>
      <w:r>
        <w:rPr>
          <w:rFonts w:hint="cs"/>
          <w:rtl/>
        </w:rPr>
        <w:t xml:space="preserve">מחקר התקבלות שיבחן </w:t>
      </w:r>
      <w:r w:rsidRPr="006850BE">
        <w:rPr>
          <w:rFonts w:hint="cs"/>
          <w:u w:val="single"/>
          <w:rtl/>
        </w:rPr>
        <w:t xml:space="preserve">אופני פרשנות של </w:t>
      </w:r>
      <w:r>
        <w:rPr>
          <w:rFonts w:hint="cs"/>
          <w:u w:val="single"/>
          <w:rtl/>
        </w:rPr>
        <w:t>צ</w:t>
      </w:r>
      <w:r w:rsidRPr="006850BE">
        <w:rPr>
          <w:rFonts w:hint="cs"/>
          <w:u w:val="single"/>
          <w:rtl/>
        </w:rPr>
        <w:t>ע</w:t>
      </w:r>
      <w:r>
        <w:rPr>
          <w:rFonts w:hint="cs"/>
          <w:u w:val="single"/>
          <w:rtl/>
        </w:rPr>
        <w:t>י</w:t>
      </w:r>
      <w:r w:rsidRPr="006850BE">
        <w:rPr>
          <w:rFonts w:hint="cs"/>
          <w:u w:val="single"/>
          <w:rtl/>
        </w:rPr>
        <w:t>רות ישראליות לטקסט/ים מסוימ/ים</w:t>
      </w:r>
      <w:r>
        <w:rPr>
          <w:rFonts w:hint="cs"/>
          <w:rtl/>
        </w:rPr>
        <w:t>, בין אם באמצעות ראיונות אישיים עמן ובין אם באמצעות ניתוח של בלוגים/פורומים וכיוב'.</w:t>
      </w:r>
    </w:p>
    <w:p w:rsidR="007A0C43" w:rsidRPr="00815861" w:rsidRDefault="007A0C43" w:rsidP="007A0C43">
      <w:pPr>
        <w:numPr>
          <w:ilvl w:val="0"/>
          <w:numId w:val="2"/>
        </w:numPr>
        <w:bidi/>
        <w:spacing w:after="0" w:line="480" w:lineRule="auto"/>
        <w:rPr>
          <w:rtl/>
        </w:rPr>
      </w:pPr>
      <w:r w:rsidRPr="006850BE">
        <w:rPr>
          <w:rFonts w:hint="cs"/>
          <w:u w:val="single"/>
          <w:rtl/>
        </w:rPr>
        <w:t>ניתוח טקסטים ש</w:t>
      </w:r>
      <w:r>
        <w:rPr>
          <w:rFonts w:hint="cs"/>
          <w:u w:val="single"/>
          <w:rtl/>
        </w:rPr>
        <w:t>צ</w:t>
      </w:r>
      <w:r w:rsidRPr="006850BE">
        <w:rPr>
          <w:rFonts w:hint="cs"/>
          <w:u w:val="single"/>
          <w:rtl/>
        </w:rPr>
        <w:t>ע</w:t>
      </w:r>
      <w:r>
        <w:rPr>
          <w:rFonts w:hint="cs"/>
          <w:u w:val="single"/>
          <w:rtl/>
        </w:rPr>
        <w:t>י</w:t>
      </w:r>
      <w:r w:rsidRPr="006850BE">
        <w:rPr>
          <w:rFonts w:hint="cs"/>
          <w:u w:val="single"/>
          <w:rtl/>
        </w:rPr>
        <w:t>רות יוצרות</w:t>
      </w:r>
      <w:r>
        <w:rPr>
          <w:rFonts w:hint="cs"/>
          <w:rtl/>
        </w:rPr>
        <w:t xml:space="preserve"> בכדי ללמוד על חוויותיהן, תפיסת הזהות העצמית/מגדרית וכיוב'.</w:t>
      </w:r>
    </w:p>
    <w:p w:rsidR="00EC744F" w:rsidRDefault="007A0C43" w:rsidP="00EC744F">
      <w:pPr>
        <w:tabs>
          <w:tab w:val="left" w:pos="2268"/>
        </w:tabs>
        <w:bidi/>
        <w:spacing w:line="480" w:lineRule="auto"/>
        <w:rPr>
          <w:rtl/>
        </w:rPr>
      </w:pPr>
      <w:r>
        <w:rPr>
          <w:rFonts w:ascii="Arial" w:hAnsi="Arial" w:hint="cs"/>
          <w:sz w:val="24"/>
          <w:rtl/>
        </w:rPr>
        <w:t xml:space="preserve">יש לעשות שימוש ב-7 פריטים ביבליוגראפיים לפחות, מתוכם לפחות שלושה באנגלית. בין הפריטים הביבליוגראפיים בהם יעשה שימוש בעבודה, יכללו לפחות שני פריטים (בעברית או באנגלית) אליהם הגעתם בחיפוש עצמאי והיתר מהביבליוגרפיה של הקורס. </w:t>
      </w:r>
      <w:r>
        <w:rPr>
          <w:rFonts w:hint="cs"/>
          <w:rtl/>
        </w:rPr>
        <w:t>יש</w:t>
      </w:r>
      <w:r w:rsidRPr="00AC0347">
        <w:rPr>
          <w:rFonts w:hint="cs"/>
          <w:rtl/>
        </w:rPr>
        <w:t xml:space="preserve"> להקפיד על כללי ציטוט בכתיבת עבודה אקדמית</w:t>
      </w:r>
      <w:r w:rsidR="00621BC3">
        <w:rPr>
          <w:rFonts w:hint="cs"/>
          <w:rtl/>
        </w:rPr>
        <w:t xml:space="preserve"> </w:t>
      </w:r>
      <w:r w:rsidR="00353804">
        <w:rPr>
          <w:rFonts w:hint="cs"/>
          <w:rtl/>
        </w:rPr>
        <w:t xml:space="preserve">(ראו מטה) </w:t>
      </w:r>
      <w:r w:rsidR="00621BC3">
        <w:rPr>
          <w:rFonts w:hint="cs"/>
          <w:rtl/>
        </w:rPr>
        <w:t xml:space="preserve">ועל </w:t>
      </w:r>
      <w:r w:rsidR="00621BC3">
        <w:rPr>
          <w:rFonts w:ascii="Arial" w:hAnsi="Arial" w:hint="cs"/>
          <w:sz w:val="24"/>
          <w:rtl/>
        </w:rPr>
        <w:t xml:space="preserve">כתיבה </w:t>
      </w:r>
      <w:r>
        <w:rPr>
          <w:rFonts w:ascii="Arial" w:hAnsi="Arial" w:hint="cs"/>
          <w:sz w:val="24"/>
          <w:rtl/>
        </w:rPr>
        <w:t xml:space="preserve">אקדמית כמקובל: חלוקה לפרקים, כתיבה בפסקאות, אזכור נכון של מקורות בגוף העבודה בהתאם לכללי </w:t>
      </w:r>
      <w:r>
        <w:rPr>
          <w:rFonts w:ascii="Arial" w:hAnsi="Arial" w:hint="cs"/>
          <w:sz w:val="24"/>
        </w:rPr>
        <w:t>APA</w:t>
      </w:r>
      <w:r>
        <w:rPr>
          <w:rFonts w:ascii="Arial" w:hAnsi="Arial" w:hint="cs"/>
          <w:sz w:val="24"/>
          <w:rtl/>
        </w:rPr>
        <w:t>. גופן דויד, גודל 12, רווח כפו</w:t>
      </w:r>
      <w:r w:rsidR="000F763B">
        <w:rPr>
          <w:rFonts w:hint="cs"/>
          <w:rtl/>
        </w:rPr>
        <w:t xml:space="preserve">ל.    </w:t>
      </w:r>
    </w:p>
    <w:p w:rsidR="00EC744F" w:rsidRDefault="00EC744F" w:rsidP="00EC744F">
      <w:pPr>
        <w:spacing w:line="480" w:lineRule="auto"/>
        <w:jc w:val="both"/>
        <w:rPr>
          <w:rFonts w:cs="David"/>
          <w:u w:val="single"/>
          <w:rtl/>
        </w:rPr>
      </w:pPr>
    </w:p>
    <w:p w:rsidR="00EC744F" w:rsidRDefault="00EC744F" w:rsidP="00EC744F">
      <w:pPr>
        <w:spacing w:line="480" w:lineRule="auto"/>
        <w:jc w:val="both"/>
        <w:rPr>
          <w:rFonts w:cs="David"/>
          <w:u w:val="single"/>
          <w:rtl/>
        </w:rPr>
      </w:pPr>
    </w:p>
    <w:p w:rsidR="00EC744F" w:rsidRDefault="00EC744F" w:rsidP="00EC744F">
      <w:pPr>
        <w:spacing w:line="480" w:lineRule="auto"/>
        <w:jc w:val="both"/>
        <w:rPr>
          <w:rFonts w:cs="David"/>
          <w:u w:val="single"/>
          <w:rtl/>
        </w:rPr>
      </w:pPr>
    </w:p>
    <w:p w:rsidR="00EC744F" w:rsidRDefault="00EC744F" w:rsidP="00EC744F">
      <w:pPr>
        <w:spacing w:line="480" w:lineRule="auto"/>
        <w:jc w:val="both"/>
        <w:rPr>
          <w:rFonts w:cs="David"/>
          <w:u w:val="single"/>
          <w:rtl/>
        </w:rPr>
      </w:pPr>
    </w:p>
    <w:p w:rsidR="00EC744F" w:rsidRPr="0065012E" w:rsidRDefault="00EC744F" w:rsidP="00EC744F">
      <w:pPr>
        <w:bidi/>
        <w:spacing w:line="480" w:lineRule="auto"/>
        <w:jc w:val="both"/>
        <w:rPr>
          <w:rFonts w:cs="David"/>
          <w:sz w:val="24"/>
          <w:szCs w:val="24"/>
          <w:u w:val="single"/>
          <w:rtl/>
        </w:rPr>
      </w:pPr>
      <w:r w:rsidRPr="0065012E">
        <w:rPr>
          <w:rFonts w:cs="David"/>
          <w:sz w:val="24"/>
          <w:szCs w:val="24"/>
          <w:u w:val="single"/>
          <w:rtl/>
        </w:rPr>
        <w:t>הערה חשובה לגבי הקפדה על אתיקה וכללי ציטוט</w:t>
      </w:r>
      <w:r w:rsidRPr="0065012E">
        <w:rPr>
          <w:rFonts w:cs="David"/>
          <w:sz w:val="24"/>
          <w:szCs w:val="24"/>
          <w:rtl/>
        </w:rPr>
        <w:t>: הסטודנטים</w:t>
      </w:r>
      <w:r w:rsidRPr="0065012E">
        <w:rPr>
          <w:rFonts w:cs="David" w:hint="cs"/>
          <w:sz w:val="24"/>
          <w:szCs w:val="24"/>
          <w:rtl/>
        </w:rPr>
        <w:t>/ות</w:t>
      </w:r>
      <w:r w:rsidRPr="0065012E">
        <w:rPr>
          <w:rFonts w:cs="David"/>
          <w:sz w:val="24"/>
          <w:szCs w:val="24"/>
          <w:rtl/>
        </w:rPr>
        <w:t xml:space="preserve"> בקורס מתבקשים</w:t>
      </w:r>
      <w:r w:rsidRPr="0065012E">
        <w:rPr>
          <w:rFonts w:cs="David" w:hint="cs"/>
          <w:sz w:val="24"/>
          <w:szCs w:val="24"/>
          <w:rtl/>
        </w:rPr>
        <w:t>/ות</w:t>
      </w:r>
      <w:r w:rsidRPr="0065012E">
        <w:rPr>
          <w:rFonts w:cs="David"/>
          <w:sz w:val="24"/>
          <w:szCs w:val="24"/>
          <w:rtl/>
        </w:rPr>
        <w:t xml:space="preserve"> להקפיד על כללי ציטוט בכתיבת עבודה אקדמית. לפי תקנון המשמעת של האוניברסיטה לגבי הונאה בכתיבת עבודות - העתקה, תרגום או שיכתוב של קטעים מעבודה אחרת או מכל מקור אחר</w:t>
      </w:r>
      <w:r w:rsidRPr="0065012E">
        <w:rPr>
          <w:rFonts w:cs="David" w:hint="cs"/>
          <w:sz w:val="24"/>
          <w:szCs w:val="24"/>
          <w:rtl/>
        </w:rPr>
        <w:t xml:space="preserve">, </w:t>
      </w:r>
      <w:r w:rsidRPr="0065012E">
        <w:rPr>
          <w:rFonts w:cs="David"/>
          <w:sz w:val="24"/>
          <w:szCs w:val="24"/>
          <w:rtl/>
        </w:rPr>
        <w:t>מבלי לציין את מקורם</w:t>
      </w:r>
      <w:r w:rsidRPr="0065012E">
        <w:rPr>
          <w:rFonts w:cs="David" w:hint="cs"/>
          <w:sz w:val="24"/>
          <w:szCs w:val="24"/>
          <w:rtl/>
        </w:rPr>
        <w:t xml:space="preserve">, </w:t>
      </w:r>
      <w:r w:rsidRPr="0065012E">
        <w:rPr>
          <w:rFonts w:cs="David"/>
          <w:sz w:val="24"/>
          <w:szCs w:val="24"/>
          <w:rtl/>
        </w:rPr>
        <w:t>מהווים עבירת משמעת. עבודות ותרגילים בהם יתגלו חריגות לא יקבלו ציון ויועברו לועדת משמעת אקדמית של האוניברסיטה.</w:t>
      </w:r>
    </w:p>
    <w:p w:rsidR="00C51129" w:rsidRPr="004459DB" w:rsidRDefault="000F763B" w:rsidP="009B44AE">
      <w:pPr>
        <w:tabs>
          <w:tab w:val="left" w:pos="2268"/>
        </w:tabs>
        <w:bidi/>
        <w:spacing w:line="480" w:lineRule="auto"/>
        <w:rPr>
          <w:b/>
          <w:bCs/>
        </w:rPr>
      </w:pPr>
      <w:r>
        <w:rPr>
          <w:rFonts w:hint="cs"/>
          <w:rtl/>
        </w:rPr>
        <w:t xml:space="preserve">         </w:t>
      </w:r>
      <w:r w:rsidR="00C51129">
        <w:rPr>
          <w:rFonts w:hint="cs"/>
          <w:rtl/>
        </w:rPr>
        <w:t xml:space="preserve">                                                                                                                    </w:t>
      </w:r>
      <w:r w:rsidR="0065012E">
        <w:rPr>
          <w:rFonts w:hint="cs"/>
          <w:rtl/>
        </w:rPr>
        <w:t xml:space="preserve">     </w:t>
      </w:r>
      <w:r w:rsidR="00C51129">
        <w:rPr>
          <w:rFonts w:hint="cs"/>
          <w:rtl/>
        </w:rPr>
        <w:t xml:space="preserve">   </w:t>
      </w:r>
      <w:r>
        <w:rPr>
          <w:rFonts w:hint="cs"/>
          <w:rtl/>
        </w:rPr>
        <w:t xml:space="preserve"> </w:t>
      </w:r>
      <w:r w:rsidR="00C51129" w:rsidRPr="004459DB">
        <w:rPr>
          <w:rFonts w:hint="cs"/>
          <w:b/>
          <w:bCs/>
          <w:rtl/>
        </w:rPr>
        <w:t>בהצלחה!!</w:t>
      </w:r>
    </w:p>
    <w:p w:rsidR="000F763B" w:rsidRPr="004459DB" w:rsidRDefault="000F763B" w:rsidP="00C51129">
      <w:pPr>
        <w:tabs>
          <w:tab w:val="left" w:pos="4860"/>
        </w:tabs>
        <w:bidi/>
        <w:spacing w:line="360" w:lineRule="auto"/>
        <w:rPr>
          <w:b/>
          <w:bCs/>
        </w:rPr>
      </w:pPr>
      <w:r>
        <w:rPr>
          <w:rFonts w:hint="cs"/>
          <w:rtl/>
        </w:rPr>
        <w:t xml:space="preserve">                                                                                                   </w:t>
      </w:r>
    </w:p>
    <w:sectPr w:rsidR="000F763B" w:rsidRPr="004459DB" w:rsidSect="00D27697">
      <w:headerReference w:type="default" r:id="rId11"/>
      <w:footerReference w:type="default" r:id="rId12"/>
      <w:pgSz w:w="11909" w:h="16834" w:code="9"/>
      <w:pgMar w:top="851" w:right="851" w:bottom="851" w:left="851"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D4" w:rsidRDefault="004907D4" w:rsidP="00376F43">
      <w:pPr>
        <w:spacing w:after="0" w:line="240" w:lineRule="auto"/>
      </w:pPr>
      <w:r>
        <w:separator/>
      </w:r>
    </w:p>
  </w:endnote>
  <w:endnote w:type="continuationSeparator" w:id="0">
    <w:p w:rsidR="004907D4" w:rsidRDefault="004907D4" w:rsidP="0037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PalatinoLinotype-Ita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43" w:rsidRDefault="002504D9">
    <w:pPr>
      <w:pStyle w:val="a5"/>
    </w:pPr>
    <w:r>
      <w:rPr>
        <w:noProof/>
      </w:rPr>
      <w:drawing>
        <wp:anchor distT="0" distB="0" distL="114300" distR="114300" simplePos="0" relativeHeight="251658752" behindDoc="1" locked="0" layoutInCell="1" allowOverlap="1" wp14:anchorId="13D14A70" wp14:editId="5F217132">
          <wp:simplePos x="0" y="0"/>
          <wp:positionH relativeFrom="column">
            <wp:align>center</wp:align>
          </wp:positionH>
          <wp:positionV relativeFrom="paragraph">
            <wp:posOffset>-720090</wp:posOffset>
          </wp:positionV>
          <wp:extent cx="6823710" cy="641350"/>
          <wp:effectExtent l="0" t="0" r="8890" b="0"/>
          <wp:wrapNone/>
          <wp:docPr id="1" name="תמונה 1" descr="comm_foo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_foot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710" cy="6413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D4" w:rsidRDefault="004907D4" w:rsidP="00376F43">
      <w:pPr>
        <w:spacing w:after="0" w:line="240" w:lineRule="auto"/>
      </w:pPr>
      <w:r>
        <w:separator/>
      </w:r>
    </w:p>
  </w:footnote>
  <w:footnote w:type="continuationSeparator" w:id="0">
    <w:p w:rsidR="004907D4" w:rsidRDefault="004907D4" w:rsidP="00376F43">
      <w:pPr>
        <w:spacing w:after="0" w:line="240" w:lineRule="auto"/>
      </w:pPr>
      <w:r>
        <w:continuationSeparator/>
      </w:r>
    </w:p>
  </w:footnote>
  <w:footnote w:id="1">
    <w:p w:rsidR="007A0C43" w:rsidRDefault="007A0C43" w:rsidP="007A0C43">
      <w:pPr>
        <w:pStyle w:val="ab"/>
        <w:rPr>
          <w:rtl/>
        </w:rPr>
      </w:pPr>
      <w:r>
        <w:rPr>
          <w:rStyle w:val="ad"/>
        </w:rPr>
        <w:footnoteRef/>
      </w:r>
      <w:r>
        <w:rPr>
          <w:rtl/>
        </w:rPr>
        <w:t xml:space="preserve"> </w:t>
      </w:r>
      <w:r>
        <w:t xml:space="preserve"> </w:t>
      </w:r>
      <w:r>
        <w:rPr>
          <w:rFonts w:hint="cs"/>
          <w:rtl/>
        </w:rPr>
        <w:t>הכוונה לגיל ההתבגרות המוקדם.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43" w:rsidRDefault="002504D9" w:rsidP="00360AEF">
    <w:pPr>
      <w:pStyle w:val="a3"/>
      <w:jc w:val="center"/>
    </w:pPr>
    <w:r>
      <w:rPr>
        <w:noProof/>
      </w:rPr>
      <w:drawing>
        <wp:anchor distT="0" distB="0" distL="114300" distR="114300" simplePos="0" relativeHeight="251657728" behindDoc="1" locked="0" layoutInCell="1" allowOverlap="0" wp14:anchorId="2BC86E7E" wp14:editId="43439C55">
          <wp:simplePos x="0" y="0"/>
          <wp:positionH relativeFrom="column">
            <wp:align>center</wp:align>
          </wp:positionH>
          <wp:positionV relativeFrom="page">
            <wp:posOffset>323850</wp:posOffset>
          </wp:positionV>
          <wp:extent cx="7086600" cy="774700"/>
          <wp:effectExtent l="0" t="0" r="0" b="12700"/>
          <wp:wrapNone/>
          <wp:docPr id="2" name="Picture 1" descr="com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825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D7C5401"/>
    <w:multiLevelType w:val="hybridMultilevel"/>
    <w:tmpl w:val="DCA08870"/>
    <w:lvl w:ilvl="0" w:tplc="177429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D9"/>
    <w:rsid w:val="000C201B"/>
    <w:rsid w:val="000F763B"/>
    <w:rsid w:val="00112CE6"/>
    <w:rsid w:val="00160AF5"/>
    <w:rsid w:val="002165FE"/>
    <w:rsid w:val="002504D9"/>
    <w:rsid w:val="00251908"/>
    <w:rsid w:val="002652D6"/>
    <w:rsid w:val="002C2BD2"/>
    <w:rsid w:val="002E2CE0"/>
    <w:rsid w:val="00301C23"/>
    <w:rsid w:val="0034297B"/>
    <w:rsid w:val="00353804"/>
    <w:rsid w:val="00360AEF"/>
    <w:rsid w:val="00374698"/>
    <w:rsid w:val="00376F43"/>
    <w:rsid w:val="004247B6"/>
    <w:rsid w:val="004459DB"/>
    <w:rsid w:val="00452CCB"/>
    <w:rsid w:val="0048286A"/>
    <w:rsid w:val="004907D4"/>
    <w:rsid w:val="004A3BCA"/>
    <w:rsid w:val="004C5D23"/>
    <w:rsid w:val="004C75F8"/>
    <w:rsid w:val="004F5D9C"/>
    <w:rsid w:val="0050244C"/>
    <w:rsid w:val="00586F46"/>
    <w:rsid w:val="005A5DE3"/>
    <w:rsid w:val="005D4E6D"/>
    <w:rsid w:val="005D523B"/>
    <w:rsid w:val="00605263"/>
    <w:rsid w:val="00610576"/>
    <w:rsid w:val="00621BC3"/>
    <w:rsid w:val="0065012E"/>
    <w:rsid w:val="007315B3"/>
    <w:rsid w:val="007A0C43"/>
    <w:rsid w:val="007F5FAB"/>
    <w:rsid w:val="008620F2"/>
    <w:rsid w:val="008A1443"/>
    <w:rsid w:val="008C5F1B"/>
    <w:rsid w:val="008E1A8E"/>
    <w:rsid w:val="00901B41"/>
    <w:rsid w:val="00917711"/>
    <w:rsid w:val="009503D1"/>
    <w:rsid w:val="009B44AE"/>
    <w:rsid w:val="00A41FFD"/>
    <w:rsid w:val="00BB0AEE"/>
    <w:rsid w:val="00BB0E8D"/>
    <w:rsid w:val="00BC3B40"/>
    <w:rsid w:val="00BD4BFF"/>
    <w:rsid w:val="00C21690"/>
    <w:rsid w:val="00C37AAD"/>
    <w:rsid w:val="00C50302"/>
    <w:rsid w:val="00C51129"/>
    <w:rsid w:val="00C90C89"/>
    <w:rsid w:val="00C9678E"/>
    <w:rsid w:val="00CD5B2A"/>
    <w:rsid w:val="00D25142"/>
    <w:rsid w:val="00D27697"/>
    <w:rsid w:val="00D81B00"/>
    <w:rsid w:val="00DA6C37"/>
    <w:rsid w:val="00DB1C1C"/>
    <w:rsid w:val="00DC71A7"/>
    <w:rsid w:val="00DC75FA"/>
    <w:rsid w:val="00DE324F"/>
    <w:rsid w:val="00DF58BF"/>
    <w:rsid w:val="00DF7744"/>
    <w:rsid w:val="00E07DDC"/>
    <w:rsid w:val="00E65C6A"/>
    <w:rsid w:val="00EA497C"/>
    <w:rsid w:val="00EB525E"/>
    <w:rsid w:val="00EC744F"/>
    <w:rsid w:val="00EF7A0A"/>
    <w:rsid w:val="00F0275B"/>
    <w:rsid w:val="00F06962"/>
    <w:rsid w:val="00F40005"/>
    <w:rsid w:val="00F61FE3"/>
    <w:rsid w:val="00F779E3"/>
    <w:rsid w:val="00F95EB6"/>
    <w:rsid w:val="00FA2247"/>
    <w:rsid w:val="00FC6E34"/>
    <w:rsid w:val="00FD0FA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08"/>
    <w:pPr>
      <w:spacing w:after="200" w:line="276" w:lineRule="auto"/>
    </w:pPr>
    <w:rPr>
      <w:sz w:val="22"/>
      <w:szCs w:val="22"/>
    </w:rPr>
  </w:style>
  <w:style w:type="paragraph" w:styleId="1">
    <w:name w:val="heading 1"/>
    <w:basedOn w:val="a"/>
    <w:next w:val="a"/>
    <w:link w:val="10"/>
    <w:qFormat/>
    <w:rsid w:val="007A0C43"/>
    <w:pPr>
      <w:keepNext/>
      <w:bidi/>
      <w:spacing w:after="0" w:line="240" w:lineRule="auto"/>
      <w:jc w:val="center"/>
      <w:outlineLvl w:val="0"/>
    </w:pPr>
    <w:rPr>
      <w:rFonts w:ascii="Times New Roman" w:eastAsia="Times New Roman" w:hAnsi="Times New Roman" w:cs="David"/>
      <w:b/>
      <w:bCs/>
      <w:sz w:val="24"/>
      <w:szCs w:val="28"/>
      <w:u w:val="single"/>
      <w:lang w:eastAsia="he-IL"/>
    </w:rPr>
  </w:style>
  <w:style w:type="paragraph" w:styleId="2">
    <w:name w:val="heading 2"/>
    <w:basedOn w:val="a"/>
    <w:next w:val="a"/>
    <w:link w:val="20"/>
    <w:qFormat/>
    <w:rsid w:val="007A0C43"/>
    <w:pPr>
      <w:keepNext/>
      <w:bidi/>
      <w:spacing w:after="0" w:line="240" w:lineRule="auto"/>
      <w:outlineLvl w:val="1"/>
    </w:pPr>
    <w:rPr>
      <w:rFonts w:ascii="Times New Roman" w:eastAsia="Times New Roman" w:hAnsi="Times New Roman" w:cs="David"/>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F43"/>
    <w:pPr>
      <w:tabs>
        <w:tab w:val="center" w:pos="4680"/>
        <w:tab w:val="right" w:pos="9360"/>
      </w:tabs>
      <w:spacing w:after="0" w:line="240" w:lineRule="auto"/>
    </w:pPr>
  </w:style>
  <w:style w:type="character" w:customStyle="1" w:styleId="a4">
    <w:name w:val="כותרת עליונה תו"/>
    <w:basedOn w:val="a0"/>
    <w:link w:val="a3"/>
    <w:uiPriority w:val="99"/>
    <w:rsid w:val="00376F43"/>
  </w:style>
  <w:style w:type="paragraph" w:styleId="a5">
    <w:name w:val="footer"/>
    <w:basedOn w:val="a"/>
    <w:link w:val="a6"/>
    <w:uiPriority w:val="99"/>
    <w:unhideWhenUsed/>
    <w:rsid w:val="00376F43"/>
    <w:pPr>
      <w:tabs>
        <w:tab w:val="center" w:pos="4680"/>
        <w:tab w:val="right" w:pos="9360"/>
      </w:tabs>
      <w:spacing w:after="0" w:line="240" w:lineRule="auto"/>
    </w:pPr>
  </w:style>
  <w:style w:type="character" w:customStyle="1" w:styleId="a6">
    <w:name w:val="כותרת תחתונה תו"/>
    <w:basedOn w:val="a0"/>
    <w:link w:val="a5"/>
    <w:uiPriority w:val="99"/>
    <w:rsid w:val="00376F43"/>
  </w:style>
  <w:style w:type="paragraph" w:styleId="a7">
    <w:name w:val="Balloon Text"/>
    <w:basedOn w:val="a"/>
    <w:link w:val="a8"/>
    <w:uiPriority w:val="99"/>
    <w:semiHidden/>
    <w:unhideWhenUsed/>
    <w:rsid w:val="00376F43"/>
    <w:pPr>
      <w:spacing w:after="0" w:line="240" w:lineRule="auto"/>
    </w:pPr>
    <w:rPr>
      <w:rFonts w:ascii="Tahoma" w:hAnsi="Tahoma" w:cs="Tahoma"/>
      <w:sz w:val="16"/>
      <w:szCs w:val="16"/>
    </w:rPr>
  </w:style>
  <w:style w:type="character" w:customStyle="1" w:styleId="a8">
    <w:name w:val="טקסט בלונים תו"/>
    <w:link w:val="a7"/>
    <w:uiPriority w:val="99"/>
    <w:semiHidden/>
    <w:rsid w:val="00376F43"/>
    <w:rPr>
      <w:rFonts w:ascii="Tahoma" w:hAnsi="Tahoma" w:cs="Tahoma"/>
      <w:sz w:val="16"/>
      <w:szCs w:val="16"/>
    </w:rPr>
  </w:style>
  <w:style w:type="character" w:customStyle="1" w:styleId="10">
    <w:name w:val="כותרת 1 תו"/>
    <w:basedOn w:val="a0"/>
    <w:link w:val="1"/>
    <w:rsid w:val="007A0C43"/>
    <w:rPr>
      <w:rFonts w:ascii="Times New Roman" w:eastAsia="Times New Roman" w:hAnsi="Times New Roman" w:cs="David"/>
      <w:b/>
      <w:bCs/>
      <w:sz w:val="24"/>
      <w:szCs w:val="28"/>
      <w:u w:val="single"/>
      <w:lang w:eastAsia="he-IL"/>
    </w:rPr>
  </w:style>
  <w:style w:type="character" w:customStyle="1" w:styleId="20">
    <w:name w:val="כותרת 2 תו"/>
    <w:basedOn w:val="a0"/>
    <w:link w:val="2"/>
    <w:rsid w:val="007A0C43"/>
    <w:rPr>
      <w:rFonts w:ascii="Times New Roman" w:eastAsia="Times New Roman" w:hAnsi="Times New Roman" w:cs="David"/>
      <w:sz w:val="24"/>
      <w:szCs w:val="24"/>
      <w:u w:val="single"/>
      <w:lang w:eastAsia="he-IL"/>
    </w:rPr>
  </w:style>
  <w:style w:type="character" w:styleId="Hyperlink">
    <w:name w:val="Hyperlink"/>
    <w:rsid w:val="007A0C43"/>
    <w:rPr>
      <w:color w:val="0000FF"/>
      <w:u w:val="single"/>
    </w:rPr>
  </w:style>
  <w:style w:type="paragraph" w:styleId="a9">
    <w:name w:val="Plain Text"/>
    <w:basedOn w:val="a"/>
    <w:link w:val="aa"/>
    <w:rsid w:val="007A0C43"/>
    <w:pPr>
      <w:bidi/>
      <w:spacing w:after="0" w:line="240" w:lineRule="auto"/>
    </w:pPr>
    <w:rPr>
      <w:rFonts w:ascii="Courier New" w:eastAsia="Times New Roman" w:hAnsi="Courier New" w:cs="Courier New"/>
      <w:sz w:val="20"/>
      <w:szCs w:val="20"/>
    </w:rPr>
  </w:style>
  <w:style w:type="character" w:customStyle="1" w:styleId="aa">
    <w:name w:val="טקסט רגיל תו"/>
    <w:basedOn w:val="a0"/>
    <w:link w:val="a9"/>
    <w:rsid w:val="007A0C43"/>
    <w:rPr>
      <w:rFonts w:ascii="Courier New" w:eastAsia="Times New Roman" w:hAnsi="Courier New" w:cs="Courier New"/>
    </w:rPr>
  </w:style>
  <w:style w:type="paragraph" w:styleId="ab">
    <w:name w:val="footnote text"/>
    <w:basedOn w:val="a"/>
    <w:link w:val="ac"/>
    <w:semiHidden/>
    <w:rsid w:val="007A0C43"/>
    <w:pPr>
      <w:bidi/>
      <w:spacing w:after="0" w:line="240" w:lineRule="auto"/>
    </w:pPr>
    <w:rPr>
      <w:rFonts w:ascii="Times New Roman" w:eastAsia="Times New Roman" w:hAnsi="Times New Roman" w:cs="Times New Roman"/>
      <w:sz w:val="20"/>
      <w:szCs w:val="20"/>
    </w:rPr>
  </w:style>
  <w:style w:type="character" w:customStyle="1" w:styleId="ac">
    <w:name w:val="טקסט הערת שוליים תו"/>
    <w:basedOn w:val="a0"/>
    <w:link w:val="ab"/>
    <w:semiHidden/>
    <w:rsid w:val="007A0C43"/>
    <w:rPr>
      <w:rFonts w:ascii="Times New Roman" w:eastAsia="Times New Roman" w:hAnsi="Times New Roman" w:cs="Times New Roman"/>
    </w:rPr>
  </w:style>
  <w:style w:type="character" w:styleId="ad">
    <w:name w:val="footnote reference"/>
    <w:semiHidden/>
    <w:rsid w:val="007A0C43"/>
    <w:rPr>
      <w:vertAlign w:val="superscript"/>
    </w:rPr>
  </w:style>
  <w:style w:type="character" w:customStyle="1" w:styleId="apple-converted-space">
    <w:name w:val="apple-converted-space"/>
    <w:rsid w:val="007A0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08"/>
    <w:pPr>
      <w:spacing w:after="200" w:line="276" w:lineRule="auto"/>
    </w:pPr>
    <w:rPr>
      <w:sz w:val="22"/>
      <w:szCs w:val="22"/>
    </w:rPr>
  </w:style>
  <w:style w:type="paragraph" w:styleId="1">
    <w:name w:val="heading 1"/>
    <w:basedOn w:val="a"/>
    <w:next w:val="a"/>
    <w:link w:val="10"/>
    <w:qFormat/>
    <w:rsid w:val="007A0C43"/>
    <w:pPr>
      <w:keepNext/>
      <w:bidi/>
      <w:spacing w:after="0" w:line="240" w:lineRule="auto"/>
      <w:jc w:val="center"/>
      <w:outlineLvl w:val="0"/>
    </w:pPr>
    <w:rPr>
      <w:rFonts w:ascii="Times New Roman" w:eastAsia="Times New Roman" w:hAnsi="Times New Roman" w:cs="David"/>
      <w:b/>
      <w:bCs/>
      <w:sz w:val="24"/>
      <w:szCs w:val="28"/>
      <w:u w:val="single"/>
      <w:lang w:eastAsia="he-IL"/>
    </w:rPr>
  </w:style>
  <w:style w:type="paragraph" w:styleId="2">
    <w:name w:val="heading 2"/>
    <w:basedOn w:val="a"/>
    <w:next w:val="a"/>
    <w:link w:val="20"/>
    <w:qFormat/>
    <w:rsid w:val="007A0C43"/>
    <w:pPr>
      <w:keepNext/>
      <w:bidi/>
      <w:spacing w:after="0" w:line="240" w:lineRule="auto"/>
      <w:outlineLvl w:val="1"/>
    </w:pPr>
    <w:rPr>
      <w:rFonts w:ascii="Times New Roman" w:eastAsia="Times New Roman" w:hAnsi="Times New Roman" w:cs="David"/>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F43"/>
    <w:pPr>
      <w:tabs>
        <w:tab w:val="center" w:pos="4680"/>
        <w:tab w:val="right" w:pos="9360"/>
      </w:tabs>
      <w:spacing w:after="0" w:line="240" w:lineRule="auto"/>
    </w:pPr>
  </w:style>
  <w:style w:type="character" w:customStyle="1" w:styleId="a4">
    <w:name w:val="כותרת עליונה תו"/>
    <w:basedOn w:val="a0"/>
    <w:link w:val="a3"/>
    <w:uiPriority w:val="99"/>
    <w:rsid w:val="00376F43"/>
  </w:style>
  <w:style w:type="paragraph" w:styleId="a5">
    <w:name w:val="footer"/>
    <w:basedOn w:val="a"/>
    <w:link w:val="a6"/>
    <w:uiPriority w:val="99"/>
    <w:unhideWhenUsed/>
    <w:rsid w:val="00376F43"/>
    <w:pPr>
      <w:tabs>
        <w:tab w:val="center" w:pos="4680"/>
        <w:tab w:val="right" w:pos="9360"/>
      </w:tabs>
      <w:spacing w:after="0" w:line="240" w:lineRule="auto"/>
    </w:pPr>
  </w:style>
  <w:style w:type="character" w:customStyle="1" w:styleId="a6">
    <w:name w:val="כותרת תחתונה תו"/>
    <w:basedOn w:val="a0"/>
    <w:link w:val="a5"/>
    <w:uiPriority w:val="99"/>
    <w:rsid w:val="00376F43"/>
  </w:style>
  <w:style w:type="paragraph" w:styleId="a7">
    <w:name w:val="Balloon Text"/>
    <w:basedOn w:val="a"/>
    <w:link w:val="a8"/>
    <w:uiPriority w:val="99"/>
    <w:semiHidden/>
    <w:unhideWhenUsed/>
    <w:rsid w:val="00376F43"/>
    <w:pPr>
      <w:spacing w:after="0" w:line="240" w:lineRule="auto"/>
    </w:pPr>
    <w:rPr>
      <w:rFonts w:ascii="Tahoma" w:hAnsi="Tahoma" w:cs="Tahoma"/>
      <w:sz w:val="16"/>
      <w:szCs w:val="16"/>
    </w:rPr>
  </w:style>
  <w:style w:type="character" w:customStyle="1" w:styleId="a8">
    <w:name w:val="טקסט בלונים תו"/>
    <w:link w:val="a7"/>
    <w:uiPriority w:val="99"/>
    <w:semiHidden/>
    <w:rsid w:val="00376F43"/>
    <w:rPr>
      <w:rFonts w:ascii="Tahoma" w:hAnsi="Tahoma" w:cs="Tahoma"/>
      <w:sz w:val="16"/>
      <w:szCs w:val="16"/>
    </w:rPr>
  </w:style>
  <w:style w:type="character" w:customStyle="1" w:styleId="10">
    <w:name w:val="כותרת 1 תו"/>
    <w:basedOn w:val="a0"/>
    <w:link w:val="1"/>
    <w:rsid w:val="007A0C43"/>
    <w:rPr>
      <w:rFonts w:ascii="Times New Roman" w:eastAsia="Times New Roman" w:hAnsi="Times New Roman" w:cs="David"/>
      <w:b/>
      <w:bCs/>
      <w:sz w:val="24"/>
      <w:szCs w:val="28"/>
      <w:u w:val="single"/>
      <w:lang w:eastAsia="he-IL"/>
    </w:rPr>
  </w:style>
  <w:style w:type="character" w:customStyle="1" w:styleId="20">
    <w:name w:val="כותרת 2 תו"/>
    <w:basedOn w:val="a0"/>
    <w:link w:val="2"/>
    <w:rsid w:val="007A0C43"/>
    <w:rPr>
      <w:rFonts w:ascii="Times New Roman" w:eastAsia="Times New Roman" w:hAnsi="Times New Roman" w:cs="David"/>
      <w:sz w:val="24"/>
      <w:szCs w:val="24"/>
      <w:u w:val="single"/>
      <w:lang w:eastAsia="he-IL"/>
    </w:rPr>
  </w:style>
  <w:style w:type="character" w:styleId="Hyperlink">
    <w:name w:val="Hyperlink"/>
    <w:rsid w:val="007A0C43"/>
    <w:rPr>
      <w:color w:val="0000FF"/>
      <w:u w:val="single"/>
    </w:rPr>
  </w:style>
  <w:style w:type="paragraph" w:styleId="a9">
    <w:name w:val="Plain Text"/>
    <w:basedOn w:val="a"/>
    <w:link w:val="aa"/>
    <w:rsid w:val="007A0C43"/>
    <w:pPr>
      <w:bidi/>
      <w:spacing w:after="0" w:line="240" w:lineRule="auto"/>
    </w:pPr>
    <w:rPr>
      <w:rFonts w:ascii="Courier New" w:eastAsia="Times New Roman" w:hAnsi="Courier New" w:cs="Courier New"/>
      <w:sz w:val="20"/>
      <w:szCs w:val="20"/>
    </w:rPr>
  </w:style>
  <w:style w:type="character" w:customStyle="1" w:styleId="aa">
    <w:name w:val="טקסט רגיל תו"/>
    <w:basedOn w:val="a0"/>
    <w:link w:val="a9"/>
    <w:rsid w:val="007A0C43"/>
    <w:rPr>
      <w:rFonts w:ascii="Courier New" w:eastAsia="Times New Roman" w:hAnsi="Courier New" w:cs="Courier New"/>
    </w:rPr>
  </w:style>
  <w:style w:type="paragraph" w:styleId="ab">
    <w:name w:val="footnote text"/>
    <w:basedOn w:val="a"/>
    <w:link w:val="ac"/>
    <w:semiHidden/>
    <w:rsid w:val="007A0C43"/>
    <w:pPr>
      <w:bidi/>
      <w:spacing w:after="0" w:line="240" w:lineRule="auto"/>
    </w:pPr>
    <w:rPr>
      <w:rFonts w:ascii="Times New Roman" w:eastAsia="Times New Roman" w:hAnsi="Times New Roman" w:cs="Times New Roman"/>
      <w:sz w:val="20"/>
      <w:szCs w:val="20"/>
    </w:rPr>
  </w:style>
  <w:style w:type="character" w:customStyle="1" w:styleId="ac">
    <w:name w:val="טקסט הערת שוליים תו"/>
    <w:basedOn w:val="a0"/>
    <w:link w:val="ab"/>
    <w:semiHidden/>
    <w:rsid w:val="007A0C43"/>
    <w:rPr>
      <w:rFonts w:ascii="Times New Roman" w:eastAsia="Times New Roman" w:hAnsi="Times New Roman" w:cs="Times New Roman"/>
    </w:rPr>
  </w:style>
  <w:style w:type="character" w:styleId="ad">
    <w:name w:val="footnote reference"/>
    <w:semiHidden/>
    <w:rsid w:val="007A0C43"/>
    <w:rPr>
      <w:vertAlign w:val="superscript"/>
    </w:rPr>
  </w:style>
  <w:style w:type="character" w:customStyle="1" w:styleId="apple-converted-space">
    <w:name w:val="apple-converted-space"/>
    <w:rsid w:val="007A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x.doi.org/10.1080/09502386.2013.778893" TargetMode="External"/><Relationship Id="rId4" Type="http://schemas.microsoft.com/office/2007/relationships/stylesWithEffects" Target="stylesWithEffects.xml"/><Relationship Id="rId9" Type="http://schemas.openxmlformats.org/officeDocument/2006/relationships/hyperlink" Target="mailto:Brandes1@zahav.net.i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0BF6-E015-49EF-B13F-4C797D76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2947</Words>
  <Characters>14736</Characters>
  <Application>Microsoft Office Word</Application>
  <DocSecurity>0</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TAU</Company>
  <LinksUpToDate>false</LinksUpToDate>
  <CharactersWithSpaces>17648</CharactersWithSpaces>
  <SharedDoc>false</SharedDoc>
  <HLinks>
    <vt:vector size="12" baseType="variant">
      <vt:variant>
        <vt:i4>6094904</vt:i4>
      </vt:variant>
      <vt:variant>
        <vt:i4>2067</vt:i4>
      </vt:variant>
      <vt:variant>
        <vt:i4>1025</vt:i4>
      </vt:variant>
      <vt:variant>
        <vt:i4>1</vt:i4>
      </vt:variant>
      <vt:variant>
        <vt:lpwstr>comm_footer3</vt:lpwstr>
      </vt:variant>
      <vt:variant>
        <vt:lpwstr/>
      </vt:variant>
      <vt:variant>
        <vt:i4>7208994</vt:i4>
      </vt:variant>
      <vt:variant>
        <vt:i4>-1</vt:i4>
      </vt:variant>
      <vt:variant>
        <vt:i4>2049</vt:i4>
      </vt:variant>
      <vt:variant>
        <vt:i4>1</vt:i4>
      </vt:variant>
      <vt:variant>
        <vt:lpwstr>comm_Header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YaelW</dc:creator>
  <cp:lastModifiedBy>Sabrina U</cp:lastModifiedBy>
  <cp:revision>2</cp:revision>
  <dcterms:created xsi:type="dcterms:W3CDTF">2015-12-15T08:16:00Z</dcterms:created>
  <dcterms:modified xsi:type="dcterms:W3CDTF">2015-12-15T08:16:00Z</dcterms:modified>
</cp:coreProperties>
</file>