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AC" w:rsidRPr="006B710E" w:rsidRDefault="00CC44AC" w:rsidP="00CC44AC">
      <w:pPr>
        <w:spacing w:line="360" w:lineRule="auto"/>
        <w:jc w:val="both"/>
        <w:rPr>
          <w:rFonts w:cs="David"/>
          <w:u w:val="single"/>
          <w:rtl/>
        </w:rPr>
      </w:pPr>
      <w:r w:rsidRPr="006B710E">
        <w:rPr>
          <w:rFonts w:cs="David" w:hint="cs"/>
          <w:rtl/>
        </w:rPr>
        <w:t>אוניברסיטת ת"א</w:t>
      </w:r>
      <w:r w:rsidRPr="006B710E">
        <w:rPr>
          <w:rFonts w:cs="David" w:hint="cs"/>
          <w:rtl/>
        </w:rPr>
        <w:tab/>
      </w:r>
      <w:r w:rsidRPr="006B710E">
        <w:rPr>
          <w:rFonts w:cs="David" w:hint="cs"/>
          <w:rtl/>
        </w:rPr>
        <w:tab/>
      </w:r>
      <w:r w:rsidRPr="006B710E">
        <w:rPr>
          <w:rFonts w:cs="David" w:hint="cs"/>
          <w:rtl/>
        </w:rPr>
        <w:tab/>
        <w:t xml:space="preserve">                                        </w:t>
      </w:r>
      <w:r>
        <w:rPr>
          <w:rFonts w:cs="David" w:hint="cs"/>
          <w:rtl/>
        </w:rPr>
        <w:t xml:space="preserve">                                   </w:t>
      </w:r>
      <w:r w:rsidRPr="006B710E">
        <w:rPr>
          <w:rFonts w:cs="David" w:hint="cs"/>
          <w:rtl/>
        </w:rPr>
        <w:t xml:space="preserve">סמסטר </w:t>
      </w:r>
      <w:r>
        <w:rPr>
          <w:rFonts w:cs="David" w:hint="cs"/>
          <w:rtl/>
        </w:rPr>
        <w:t>א</w:t>
      </w:r>
      <w:r w:rsidRPr="006B710E">
        <w:rPr>
          <w:rFonts w:cs="David" w:hint="cs"/>
          <w:rtl/>
        </w:rPr>
        <w:t>' תש</w:t>
      </w:r>
      <w:r>
        <w:rPr>
          <w:rFonts w:cs="David" w:hint="cs"/>
          <w:rtl/>
        </w:rPr>
        <w:t>ע"ו</w:t>
      </w:r>
    </w:p>
    <w:p w:rsidR="00CC44AC" w:rsidRPr="00D14AAF" w:rsidRDefault="00CC44AC" w:rsidP="00CC44AC">
      <w:pPr>
        <w:tabs>
          <w:tab w:val="left" w:pos="5126"/>
        </w:tabs>
        <w:spacing w:line="360" w:lineRule="auto"/>
        <w:jc w:val="both"/>
        <w:rPr>
          <w:rFonts w:cs="David"/>
          <w:rtl/>
        </w:rPr>
      </w:pPr>
      <w:r w:rsidRPr="006B710E">
        <w:rPr>
          <w:rFonts w:cs="David" w:hint="cs"/>
          <w:rtl/>
        </w:rPr>
        <w:t>הפקולטה למדעי החברה</w:t>
      </w:r>
      <w:r>
        <w:rPr>
          <w:rFonts w:cs="David" w:hint="cs"/>
          <w:b/>
          <w:bCs/>
          <w:sz w:val="28"/>
          <w:szCs w:val="28"/>
          <w:rtl/>
        </w:rPr>
        <w:t xml:space="preserve">             </w:t>
      </w:r>
      <w:r w:rsidRPr="00D14AAF">
        <w:rPr>
          <w:rFonts w:cs="David" w:hint="cs"/>
          <w:sz w:val="28"/>
          <w:szCs w:val="28"/>
          <w:rtl/>
        </w:rPr>
        <w:t xml:space="preserve">     </w:t>
      </w:r>
      <w:r w:rsidRPr="00D14AAF">
        <w:rPr>
          <w:rFonts w:cs="David" w:hint="cs"/>
          <w:rtl/>
        </w:rPr>
        <w:t xml:space="preserve">                                                                   </w:t>
      </w:r>
      <w:r>
        <w:rPr>
          <w:rFonts w:cs="David" w:hint="cs"/>
          <w:rtl/>
        </w:rPr>
        <w:t xml:space="preserve">                       </w:t>
      </w:r>
      <w:r w:rsidRPr="00D14AAF">
        <w:rPr>
          <w:rFonts w:cs="David" w:hint="cs"/>
          <w:rtl/>
        </w:rPr>
        <w:t>1031</w:t>
      </w:r>
      <w:r>
        <w:rPr>
          <w:rFonts w:cs="David" w:hint="cs"/>
          <w:rtl/>
        </w:rPr>
        <w:t xml:space="preserve">.2105.01    </w:t>
      </w:r>
    </w:p>
    <w:p w:rsidR="00CC44AC" w:rsidRPr="00D14AAF" w:rsidRDefault="00CC44AC" w:rsidP="00CC44AC">
      <w:pPr>
        <w:tabs>
          <w:tab w:val="left" w:pos="5711"/>
        </w:tabs>
        <w:spacing w:line="360" w:lineRule="auto"/>
        <w:rPr>
          <w:rFonts w:cs="David"/>
          <w:b/>
          <w:bCs/>
          <w:rtl/>
        </w:rPr>
      </w:pPr>
      <w:r w:rsidRPr="006B710E">
        <w:rPr>
          <w:rFonts w:cs="David" w:hint="cs"/>
          <w:rtl/>
        </w:rPr>
        <w:t>החוג למדע המדינ</w:t>
      </w:r>
      <w:r>
        <w:rPr>
          <w:rFonts w:cs="David" w:hint="cs"/>
          <w:rtl/>
        </w:rPr>
        <w:t>ה</w:t>
      </w:r>
      <w:r>
        <w:rPr>
          <w:rFonts w:cs="David" w:hint="cs"/>
          <w:rtl/>
        </w:rPr>
        <w:tab/>
      </w:r>
      <w:r>
        <w:rPr>
          <w:rFonts w:cs="David" w:hint="cs"/>
          <w:rtl/>
        </w:rPr>
        <w:tab/>
      </w:r>
      <w:r>
        <w:rPr>
          <w:rFonts w:cs="David" w:hint="cs"/>
          <w:rtl/>
        </w:rPr>
        <w:tab/>
      </w:r>
      <w:r>
        <w:rPr>
          <w:rFonts w:cs="David" w:hint="cs"/>
          <w:b/>
          <w:bCs/>
          <w:rtl/>
        </w:rPr>
        <w:t xml:space="preserve">                                             </w:t>
      </w:r>
      <w:r>
        <w:rPr>
          <w:rFonts w:cs="David"/>
          <w:b/>
          <w:bCs/>
          <w:rtl/>
        </w:rPr>
        <w:tab/>
      </w:r>
    </w:p>
    <w:p w:rsidR="00CC44AC" w:rsidRDefault="00CC44AC" w:rsidP="00CC44AC">
      <w:pPr>
        <w:spacing w:line="360" w:lineRule="auto"/>
        <w:rPr>
          <w:rFonts w:cs="David"/>
          <w:rtl/>
        </w:rPr>
      </w:pPr>
    </w:p>
    <w:p w:rsidR="00CC44AC" w:rsidRDefault="00CC44AC" w:rsidP="00CC44AC">
      <w:pPr>
        <w:spacing w:line="360" w:lineRule="auto"/>
        <w:jc w:val="center"/>
        <w:rPr>
          <w:rFonts w:cs="David"/>
          <w:rtl/>
        </w:rPr>
      </w:pPr>
      <w:r w:rsidRPr="006B710E">
        <w:rPr>
          <w:rFonts w:cs="David" w:hint="cs"/>
          <w:b/>
          <w:bCs/>
          <w:sz w:val="28"/>
          <w:szCs w:val="28"/>
          <w:rtl/>
        </w:rPr>
        <w:t>מחשבה מדינית בת זמננו</w:t>
      </w:r>
    </w:p>
    <w:p w:rsidR="00CC44AC" w:rsidRPr="006B710E" w:rsidRDefault="00CC44AC" w:rsidP="00CC44AC">
      <w:pPr>
        <w:spacing w:line="360" w:lineRule="auto"/>
        <w:jc w:val="center"/>
        <w:rPr>
          <w:rFonts w:cs="David"/>
          <w:b/>
          <w:bCs/>
          <w:rtl/>
        </w:rPr>
      </w:pPr>
      <w:r>
        <w:rPr>
          <w:rFonts w:cs="David" w:hint="cs"/>
          <w:b/>
          <w:bCs/>
          <w:rtl/>
        </w:rPr>
        <w:t xml:space="preserve">ד"ר </w:t>
      </w:r>
      <w:r w:rsidRPr="006B710E">
        <w:rPr>
          <w:rFonts w:cs="David" w:hint="cs"/>
          <w:b/>
          <w:bCs/>
          <w:rtl/>
        </w:rPr>
        <w:t>גולן להט</w:t>
      </w:r>
    </w:p>
    <w:p w:rsidR="00CC44AC" w:rsidRDefault="00CC44AC" w:rsidP="00CC44AC">
      <w:pPr>
        <w:spacing w:line="360" w:lineRule="auto"/>
        <w:rPr>
          <w:rFonts w:cs="David"/>
          <w:rtl/>
        </w:rPr>
      </w:pPr>
    </w:p>
    <w:p w:rsidR="00CC44AC" w:rsidRPr="006B710E" w:rsidRDefault="00CC44AC" w:rsidP="00526B14">
      <w:pPr>
        <w:spacing w:line="360" w:lineRule="auto"/>
        <w:ind w:left="2160" w:firstLine="720"/>
        <w:rPr>
          <w:rFonts w:cs="David"/>
          <w:rtl/>
        </w:rPr>
      </w:pPr>
      <w:r w:rsidRPr="006B710E">
        <w:rPr>
          <w:rFonts w:cs="David" w:hint="cs"/>
          <w:rtl/>
        </w:rPr>
        <w:t>מתרגל</w:t>
      </w:r>
      <w:r>
        <w:rPr>
          <w:rFonts w:cs="David" w:hint="cs"/>
          <w:rtl/>
        </w:rPr>
        <w:t>ים</w:t>
      </w:r>
      <w:r w:rsidRPr="006B710E">
        <w:rPr>
          <w:rFonts w:cs="David" w:hint="cs"/>
          <w:rtl/>
        </w:rPr>
        <w:t>:</w:t>
      </w:r>
      <w:r>
        <w:rPr>
          <w:rFonts w:cs="David" w:hint="cs"/>
          <w:rtl/>
        </w:rPr>
        <w:t xml:space="preserve"> אבשלום שוורץ,</w:t>
      </w:r>
      <w:r w:rsidR="00FA3A15">
        <w:rPr>
          <w:rFonts w:cs="David" w:hint="cs"/>
          <w:rtl/>
        </w:rPr>
        <w:t xml:space="preserve"> עדי </w:t>
      </w:r>
      <w:proofErr w:type="spellStart"/>
      <w:r w:rsidR="00FA3A15">
        <w:rPr>
          <w:rFonts w:cs="David" w:hint="cs"/>
          <w:rtl/>
        </w:rPr>
        <w:t>גריידי</w:t>
      </w:r>
      <w:proofErr w:type="spellEnd"/>
      <w:r>
        <w:rPr>
          <w:rFonts w:cs="David" w:hint="cs"/>
          <w:rtl/>
        </w:rPr>
        <w:t>.</w:t>
      </w:r>
    </w:p>
    <w:p w:rsidR="00CC44AC" w:rsidRPr="00BC2497" w:rsidRDefault="00CC44AC" w:rsidP="00CC44AC">
      <w:pPr>
        <w:spacing w:line="360" w:lineRule="auto"/>
        <w:rPr>
          <w:rFonts w:cs="David"/>
          <w:rtl/>
        </w:rPr>
      </w:pPr>
      <w:r w:rsidRPr="00196E7F">
        <w:rPr>
          <w:rFonts w:cs="David" w:hint="cs"/>
          <w:b/>
          <w:bCs/>
          <w:rtl/>
        </w:rPr>
        <w:t>שעות קבלה</w:t>
      </w:r>
    </w:p>
    <w:p w:rsidR="00CC44AC" w:rsidRDefault="00CC44AC" w:rsidP="00CC44AC">
      <w:pPr>
        <w:spacing w:line="360" w:lineRule="auto"/>
        <w:rPr>
          <w:rFonts w:cs="David"/>
        </w:rPr>
      </w:pPr>
      <w:r w:rsidRPr="009E3B48">
        <w:rPr>
          <w:rFonts w:cs="David" w:hint="cs"/>
          <w:b/>
          <w:bCs/>
          <w:rtl/>
        </w:rPr>
        <w:t>גולן</w:t>
      </w:r>
      <w:r>
        <w:rPr>
          <w:rFonts w:cs="David" w:hint="cs"/>
          <w:rtl/>
        </w:rPr>
        <w:t xml:space="preserve"> - בתיאום מראש, יום א' 13-14, חדר 526                        מייל: </w:t>
      </w:r>
      <w:r>
        <w:rPr>
          <w:rFonts w:cs="David"/>
        </w:rPr>
        <w:t>golanb@surfree.net.il</w:t>
      </w:r>
    </w:p>
    <w:p w:rsidR="00CC44AC" w:rsidRDefault="00CC44AC" w:rsidP="00867A7D">
      <w:pPr>
        <w:spacing w:line="360" w:lineRule="auto"/>
        <w:rPr>
          <w:rFonts w:cs="David"/>
          <w:b/>
          <w:bCs/>
          <w:rtl/>
        </w:rPr>
      </w:pPr>
      <w:r>
        <w:rPr>
          <w:rFonts w:cs="David" w:hint="cs"/>
          <w:b/>
          <w:bCs/>
          <w:rtl/>
        </w:rPr>
        <w:t>אבשלום</w:t>
      </w:r>
      <w:r>
        <w:rPr>
          <w:rFonts w:cs="David" w:hint="cs"/>
          <w:rtl/>
        </w:rPr>
        <w:t xml:space="preserve"> </w:t>
      </w:r>
      <w:r>
        <w:rPr>
          <w:rFonts w:cs="David"/>
          <w:rtl/>
        </w:rPr>
        <w:t>–</w:t>
      </w:r>
      <w:r>
        <w:rPr>
          <w:rFonts w:hint="cs"/>
          <w:rtl/>
        </w:rPr>
        <w:t xml:space="preserve"> </w:t>
      </w:r>
      <w:r w:rsidRPr="00983861">
        <w:rPr>
          <w:rFonts w:cs="David" w:hint="cs"/>
          <w:rtl/>
        </w:rPr>
        <w:t xml:space="preserve">יום </w:t>
      </w:r>
      <w:r w:rsidR="00867A7D">
        <w:rPr>
          <w:rFonts w:cs="David" w:hint="cs"/>
          <w:rtl/>
        </w:rPr>
        <w:t>א</w:t>
      </w:r>
      <w:r w:rsidRPr="00983861">
        <w:rPr>
          <w:rFonts w:cs="David" w:hint="cs"/>
          <w:rtl/>
        </w:rPr>
        <w:t xml:space="preserve">', </w:t>
      </w:r>
      <w:r w:rsidR="00867A7D">
        <w:rPr>
          <w:rFonts w:cs="David" w:hint="cs"/>
          <w:rtl/>
        </w:rPr>
        <w:t>17-18</w:t>
      </w:r>
      <w:r>
        <w:rPr>
          <w:rFonts w:cs="David" w:hint="cs"/>
          <w:rtl/>
        </w:rPr>
        <w:t xml:space="preserve">                                                         </w:t>
      </w:r>
      <w:r w:rsidRPr="00983861">
        <w:rPr>
          <w:rFonts w:cs="David" w:hint="cs"/>
          <w:rtl/>
        </w:rPr>
        <w:t>מייל</w:t>
      </w:r>
      <w:r>
        <w:rPr>
          <w:rFonts w:cs="David" w:hint="cs"/>
          <w:rtl/>
        </w:rPr>
        <w:t>:</w:t>
      </w:r>
      <w:r w:rsidRPr="00983861">
        <w:rPr>
          <w:rFonts w:cs="David" w:hint="cs"/>
          <w:rtl/>
        </w:rPr>
        <w:t xml:space="preserve"> </w:t>
      </w:r>
      <w:hyperlink r:id="rId5" w:history="1">
        <w:r w:rsidRPr="00983861">
          <w:rPr>
            <w:rStyle w:val="Hyperlink"/>
            <w:rFonts w:cs="David" w:hint="cs"/>
          </w:rPr>
          <w:t>avshasch@gmail.com</w:t>
        </w:r>
      </w:hyperlink>
      <w:r w:rsidRPr="00983861">
        <w:rPr>
          <w:rFonts w:cs="David" w:hint="cs"/>
          <w:b/>
          <w:bCs/>
          <w:rtl/>
        </w:rPr>
        <w:tab/>
      </w:r>
      <w:r w:rsidRPr="00983861">
        <w:rPr>
          <w:rFonts w:cs="David" w:hint="cs"/>
          <w:b/>
          <w:bCs/>
          <w:rtl/>
        </w:rPr>
        <w:tab/>
        <w:t xml:space="preserve">                                                      </w:t>
      </w:r>
    </w:p>
    <w:p w:rsidR="001031A6" w:rsidRDefault="001031A6" w:rsidP="001031A6">
      <w:pPr>
        <w:rPr>
          <w:rFonts w:ascii="Arial" w:hAnsi="Arial" w:cs="Arial"/>
          <w:color w:val="1F497D"/>
          <w:sz w:val="22"/>
          <w:szCs w:val="22"/>
        </w:rPr>
      </w:pPr>
      <w:r>
        <w:rPr>
          <w:rFonts w:cs="David" w:hint="cs"/>
          <w:b/>
          <w:bCs/>
          <w:rtl/>
        </w:rPr>
        <w:t xml:space="preserve">עדי - </w:t>
      </w:r>
      <w:r>
        <w:rPr>
          <w:rFonts w:cs="David" w:hint="cs"/>
          <w:rtl/>
        </w:rPr>
        <w:t xml:space="preserve">   </w:t>
      </w:r>
      <w:r w:rsidR="00857C81">
        <w:rPr>
          <w:rFonts w:cs="David" w:hint="cs"/>
          <w:rtl/>
        </w:rPr>
        <w:t xml:space="preserve">יום א', 11-12 </w:t>
      </w:r>
      <w:r>
        <w:rPr>
          <w:rFonts w:cs="David" w:hint="cs"/>
          <w:rtl/>
        </w:rPr>
        <w:t xml:space="preserve">                 </w:t>
      </w:r>
      <w:r w:rsidR="00857C81">
        <w:rPr>
          <w:rFonts w:cs="David" w:hint="cs"/>
          <w:rtl/>
        </w:rPr>
        <w:t xml:space="preserve">          </w:t>
      </w:r>
      <w:bookmarkStart w:id="0" w:name="_GoBack"/>
      <w:bookmarkEnd w:id="0"/>
      <w:r>
        <w:rPr>
          <w:rFonts w:cs="David" w:hint="cs"/>
          <w:rtl/>
        </w:rPr>
        <w:t xml:space="preserve">                                  מייל: </w:t>
      </w:r>
      <w:hyperlink r:id="rId6" w:history="1">
        <w:r>
          <w:rPr>
            <w:rStyle w:val="Hyperlink"/>
          </w:rPr>
          <w:t>adigrady@gmail.com</w:t>
        </w:r>
      </w:hyperlink>
    </w:p>
    <w:p w:rsidR="001031A6" w:rsidRPr="00983861" w:rsidRDefault="001031A6" w:rsidP="00CC44AC">
      <w:pPr>
        <w:spacing w:line="360" w:lineRule="auto"/>
        <w:rPr>
          <w:rFonts w:cs="David"/>
          <w:rtl/>
        </w:rPr>
      </w:pPr>
    </w:p>
    <w:p w:rsidR="00CC44AC" w:rsidRPr="00AF18CB" w:rsidRDefault="00CC44AC" w:rsidP="00CC44AC">
      <w:pPr>
        <w:spacing w:line="360" w:lineRule="auto"/>
        <w:rPr>
          <w:rFonts w:cs="David"/>
          <w:color w:val="FF0000"/>
          <w:rtl/>
        </w:rPr>
      </w:pPr>
    </w:p>
    <w:p w:rsidR="00CC44AC" w:rsidRPr="00D14AAF" w:rsidRDefault="00CC44AC" w:rsidP="00CC44AC">
      <w:pPr>
        <w:spacing w:line="360" w:lineRule="auto"/>
        <w:jc w:val="both"/>
        <w:rPr>
          <w:rFonts w:cs="David"/>
          <w:b/>
          <w:bCs/>
          <w:rtl/>
        </w:rPr>
      </w:pPr>
      <w:r w:rsidRPr="00D14AAF">
        <w:rPr>
          <w:rFonts w:cs="David" w:hint="cs"/>
          <w:b/>
          <w:bCs/>
          <w:rtl/>
        </w:rPr>
        <w:t>תוכן הקורס</w:t>
      </w:r>
      <w:r>
        <w:rPr>
          <w:rFonts w:cs="David" w:hint="cs"/>
          <w:b/>
          <w:bCs/>
          <w:rtl/>
        </w:rPr>
        <w:t xml:space="preserve"> ומטרותיו</w:t>
      </w:r>
    </w:p>
    <w:p w:rsidR="000D2A77" w:rsidRDefault="000E2546" w:rsidP="000E2546">
      <w:pPr>
        <w:spacing w:line="360" w:lineRule="auto"/>
        <w:jc w:val="both"/>
        <w:rPr>
          <w:rFonts w:cs="David"/>
          <w:rtl/>
        </w:rPr>
      </w:pPr>
      <w:r>
        <w:rPr>
          <w:rFonts w:cs="David" w:hint="cs"/>
          <w:rtl/>
        </w:rPr>
        <w:t xml:space="preserve">נדמה כי רבים בעולמינו הולכים ומאבדים את כושר דמיונם הפוליטי. עבור מרביתנו, הדמוקרטיה הליברלית בעלת השוק הקפיטליסטי ענתה זה מכבר על הגדולה בקושיות הפילוסופיה הפוליטית: מהו המשטר הטוב ביותר? ועם המענה הרי שלא נותר, לכאורה, כל צורך להמשיך ולעסוק במלאכת ההגות המדינית. מטרת הקורס תהא לבחון את הרלבנטיות שלו עצמו, קרי לנתח הן את התהוות העמדה התודעתית ההגמונית האמורה והן לנסות ולחשוב מעבר לה. </w:t>
      </w:r>
    </w:p>
    <w:p w:rsidR="000E2546" w:rsidRDefault="000E2546" w:rsidP="000E2546">
      <w:pPr>
        <w:spacing w:line="360" w:lineRule="auto"/>
        <w:jc w:val="both"/>
        <w:rPr>
          <w:rFonts w:cs="David"/>
          <w:rtl/>
        </w:rPr>
      </w:pPr>
      <w:r>
        <w:rPr>
          <w:rFonts w:cs="David" w:hint="cs"/>
          <w:rtl/>
        </w:rPr>
        <w:t xml:space="preserve">במחצית הראשונה של הסמסטר נעמוד על עיקרי ההגמוניה הדמוקרטית הנסמכת על אמונה </w:t>
      </w:r>
      <w:proofErr w:type="spellStart"/>
      <w:r>
        <w:rPr>
          <w:rFonts w:cs="David" w:hint="cs"/>
          <w:rtl/>
        </w:rPr>
        <w:t>בקידמת</w:t>
      </w:r>
      <w:proofErr w:type="spellEnd"/>
      <w:r>
        <w:rPr>
          <w:rFonts w:cs="David" w:hint="cs"/>
          <w:rtl/>
        </w:rPr>
        <w:t xml:space="preserve"> האדם, תבונתו האוניברסאלית, ופעילותו הכלכלית החופשית והאישית. המחצית השנייה של הקורס תוקדש לביקורת ההגמוניה הדמוקרטית, תוך כדי </w:t>
      </w:r>
      <w:proofErr w:type="spellStart"/>
      <w:r>
        <w:rPr>
          <w:rFonts w:cs="David" w:hint="cs"/>
          <w:rtl/>
        </w:rPr>
        <w:t>איתגור</w:t>
      </w:r>
      <w:proofErr w:type="spellEnd"/>
      <w:r>
        <w:rPr>
          <w:rFonts w:cs="David" w:hint="cs"/>
          <w:rtl/>
        </w:rPr>
        <w:t xml:space="preserve"> תבונת האדם ע"י ניטשה, חירותו הקפיטליסטית ע"י מרקס, אמנותו בהיותו פרט בודד </w:t>
      </w:r>
      <w:r w:rsidR="000D2A77">
        <w:rPr>
          <w:rFonts w:cs="David" w:hint="cs"/>
          <w:rtl/>
        </w:rPr>
        <w:t>ומסופק</w:t>
      </w:r>
      <w:r>
        <w:rPr>
          <w:rFonts w:cs="David" w:hint="cs"/>
          <w:rtl/>
        </w:rPr>
        <w:t xml:space="preserve"> ע"י </w:t>
      </w:r>
      <w:proofErr w:type="spellStart"/>
      <w:r>
        <w:rPr>
          <w:rFonts w:cs="David" w:hint="cs"/>
          <w:rtl/>
        </w:rPr>
        <w:t>ארנדט</w:t>
      </w:r>
      <w:proofErr w:type="spellEnd"/>
      <w:r>
        <w:rPr>
          <w:rFonts w:cs="David" w:hint="cs"/>
          <w:rtl/>
        </w:rPr>
        <w:t xml:space="preserve">, יכולתו להגיע לאמיתות עיוניות תיאורטיות ריקות מניסיון ונצחיות ע"י </w:t>
      </w:r>
      <w:proofErr w:type="spellStart"/>
      <w:r>
        <w:rPr>
          <w:rFonts w:cs="David" w:hint="cs"/>
          <w:rtl/>
        </w:rPr>
        <w:t>אוקשוט</w:t>
      </w:r>
      <w:proofErr w:type="spellEnd"/>
      <w:r>
        <w:rPr>
          <w:rFonts w:cs="David" w:hint="cs"/>
          <w:rtl/>
        </w:rPr>
        <w:t xml:space="preserve"> וברלין וניסיונו לאמץ נקודת מבט חיצונית להיקשר חייו ע"י פוקו </w:t>
      </w:r>
      <w:proofErr w:type="spellStart"/>
      <w:r>
        <w:rPr>
          <w:rFonts w:cs="David" w:hint="cs"/>
          <w:rtl/>
        </w:rPr>
        <w:t>ובאטלר</w:t>
      </w:r>
      <w:proofErr w:type="spellEnd"/>
      <w:r>
        <w:rPr>
          <w:rFonts w:cs="David" w:hint="cs"/>
          <w:rtl/>
        </w:rPr>
        <w:t xml:space="preserve">. </w:t>
      </w:r>
    </w:p>
    <w:p w:rsidR="00CC44AC" w:rsidRDefault="00CC44AC" w:rsidP="000E2546">
      <w:pPr>
        <w:spacing w:line="360" w:lineRule="auto"/>
        <w:jc w:val="both"/>
        <w:rPr>
          <w:rFonts w:cs="David"/>
          <w:rtl/>
        </w:rPr>
      </w:pPr>
      <w:r>
        <w:rPr>
          <w:rFonts w:cs="David" w:hint="cs"/>
          <w:rtl/>
        </w:rPr>
        <w:t xml:space="preserve">מטרת שיעורי הקורס תהא, לפיכך, להעניק מסד מקיף ועשיר לדיון במחשבה הפוליטית בת זמננו. במקביל, מטרת תרגילי הקורס תהא להקנות כלים ולהעניק אפשרות לקריאה וכתיבה מודרכים בטקסטים פילוסופיים מרכזיים. </w:t>
      </w:r>
      <w:r w:rsidRPr="00F46814">
        <w:rPr>
          <w:rFonts w:cs="David" w:hint="cs"/>
          <w:i/>
          <w:iCs/>
          <w:rtl/>
        </w:rPr>
        <w:t>ייתכנו שינויים בחומרי הקריאה לאורך הסמסטר</w:t>
      </w:r>
      <w:r>
        <w:rPr>
          <w:rFonts w:cs="David" w:hint="cs"/>
          <w:rtl/>
        </w:rPr>
        <w:t>.</w:t>
      </w:r>
    </w:p>
    <w:p w:rsidR="00CC44AC" w:rsidRPr="007061B0" w:rsidRDefault="00CC44AC" w:rsidP="00CC44AC">
      <w:pPr>
        <w:spacing w:line="360" w:lineRule="auto"/>
        <w:rPr>
          <w:rFonts w:cs="David"/>
          <w:rtl/>
        </w:rPr>
      </w:pPr>
    </w:p>
    <w:p w:rsidR="00CC44AC" w:rsidRPr="006B710E" w:rsidRDefault="00CC44AC" w:rsidP="00CC44AC">
      <w:pPr>
        <w:spacing w:line="360" w:lineRule="auto"/>
        <w:jc w:val="both"/>
        <w:rPr>
          <w:rFonts w:cs="David"/>
          <w:b/>
          <w:bCs/>
          <w:rtl/>
        </w:rPr>
      </w:pPr>
      <w:r w:rsidRPr="006B710E">
        <w:rPr>
          <w:rFonts w:cs="David" w:hint="cs"/>
          <w:b/>
          <w:bCs/>
          <w:rtl/>
        </w:rPr>
        <w:t>חובות הקורס</w:t>
      </w:r>
    </w:p>
    <w:p w:rsidR="00CC44AC" w:rsidRDefault="00CC44AC" w:rsidP="00CC44AC">
      <w:pPr>
        <w:spacing w:line="360" w:lineRule="auto"/>
        <w:jc w:val="both"/>
        <w:rPr>
          <w:rFonts w:cs="David"/>
          <w:rtl/>
        </w:rPr>
      </w:pPr>
      <w:r>
        <w:rPr>
          <w:rFonts w:cs="David" w:hint="cs"/>
          <w:rtl/>
        </w:rPr>
        <w:t xml:space="preserve">א. קריאה שוטפת של חומר הלימוד הרלבנטי </w:t>
      </w:r>
      <w:r w:rsidRPr="00D00DEF">
        <w:rPr>
          <w:rFonts w:cs="David" w:hint="cs"/>
          <w:b/>
          <w:bCs/>
          <w:rtl/>
        </w:rPr>
        <w:t>טרם</w:t>
      </w:r>
      <w:r>
        <w:rPr>
          <w:rFonts w:cs="David" w:hint="cs"/>
          <w:rtl/>
        </w:rPr>
        <w:t xml:space="preserve"> ההגעה לשיעור ולתרגיל. </w:t>
      </w:r>
    </w:p>
    <w:p w:rsidR="00CC44AC" w:rsidRDefault="00CC44AC" w:rsidP="00CC44AC">
      <w:pPr>
        <w:spacing w:line="360" w:lineRule="auto"/>
        <w:jc w:val="both"/>
        <w:rPr>
          <w:rFonts w:cs="David"/>
          <w:rtl/>
        </w:rPr>
      </w:pPr>
      <w:r>
        <w:rPr>
          <w:rFonts w:cs="David" w:hint="cs"/>
          <w:rtl/>
        </w:rPr>
        <w:t xml:space="preserve">ב. </w:t>
      </w:r>
      <w:r w:rsidRPr="006B710E">
        <w:rPr>
          <w:rFonts w:cs="David"/>
          <w:rtl/>
        </w:rPr>
        <w:t xml:space="preserve">הגשת </w:t>
      </w:r>
      <w:r>
        <w:rPr>
          <w:rFonts w:cs="David" w:hint="cs"/>
          <w:b/>
          <w:bCs/>
          <w:rtl/>
        </w:rPr>
        <w:t>שני</w:t>
      </w:r>
      <w:r w:rsidRPr="007061B0">
        <w:rPr>
          <w:rFonts w:cs="David"/>
          <w:rtl/>
        </w:rPr>
        <w:t xml:space="preserve"> </w:t>
      </w:r>
      <w:r w:rsidRPr="006B710E">
        <w:rPr>
          <w:rFonts w:cs="David"/>
          <w:rtl/>
        </w:rPr>
        <w:t>תרגילים (מתוך</w:t>
      </w:r>
      <w:r w:rsidRPr="006B710E">
        <w:rPr>
          <w:rFonts w:cs="David" w:hint="cs"/>
          <w:rtl/>
        </w:rPr>
        <w:t xml:space="preserve"> 14</w:t>
      </w:r>
      <w:r>
        <w:rPr>
          <w:rFonts w:cs="David"/>
          <w:rtl/>
        </w:rPr>
        <w:t xml:space="preserve"> </w:t>
      </w:r>
      <w:r w:rsidRPr="006B710E">
        <w:rPr>
          <w:rFonts w:cs="David"/>
          <w:rtl/>
        </w:rPr>
        <w:t>שבוע</w:t>
      </w:r>
      <w:r>
        <w:rPr>
          <w:rFonts w:cs="David"/>
          <w:rtl/>
        </w:rPr>
        <w:t xml:space="preserve">ות </w:t>
      </w:r>
      <w:r>
        <w:rPr>
          <w:rFonts w:cs="David" w:hint="cs"/>
          <w:rtl/>
        </w:rPr>
        <w:t>ה</w:t>
      </w:r>
      <w:r w:rsidRPr="006B710E">
        <w:rPr>
          <w:rFonts w:cs="David"/>
          <w:rtl/>
        </w:rPr>
        <w:t>קורס) בהיקף ש</w:t>
      </w:r>
      <w:r w:rsidRPr="006B710E">
        <w:rPr>
          <w:rFonts w:cs="David"/>
          <w:b/>
          <w:bCs/>
          <w:rtl/>
        </w:rPr>
        <w:t>לא</w:t>
      </w:r>
      <w:r w:rsidRPr="006B710E">
        <w:rPr>
          <w:rFonts w:cs="David"/>
          <w:rtl/>
        </w:rPr>
        <w:t xml:space="preserve"> יעלה על </w:t>
      </w:r>
      <w:r w:rsidRPr="006B710E">
        <w:rPr>
          <w:rFonts w:cs="David"/>
          <w:b/>
          <w:bCs/>
          <w:rtl/>
        </w:rPr>
        <w:t>500</w:t>
      </w:r>
      <w:r w:rsidRPr="006B710E">
        <w:rPr>
          <w:rFonts w:cs="David"/>
          <w:rtl/>
        </w:rPr>
        <w:t xml:space="preserve"> מילים</w:t>
      </w:r>
      <w:r>
        <w:rPr>
          <w:rFonts w:cs="David" w:hint="cs"/>
          <w:rtl/>
        </w:rPr>
        <w:t>;</w:t>
      </w:r>
    </w:p>
    <w:p w:rsidR="00CC44AC" w:rsidRPr="005547EC" w:rsidRDefault="00CC44AC" w:rsidP="00CC44AC">
      <w:pPr>
        <w:spacing w:line="360" w:lineRule="auto"/>
        <w:jc w:val="both"/>
        <w:rPr>
          <w:rFonts w:cs="David"/>
          <w:rtl/>
        </w:rPr>
      </w:pPr>
      <w:r w:rsidRPr="006B710E">
        <w:rPr>
          <w:rFonts w:cs="David"/>
          <w:rtl/>
        </w:rPr>
        <w:t>עבודות שתחרוגנה מכך לא תקראנה</w:t>
      </w:r>
      <w:r w:rsidRPr="006B710E">
        <w:rPr>
          <w:rFonts w:cs="David" w:hint="cs"/>
          <w:rtl/>
        </w:rPr>
        <w:t>.</w:t>
      </w:r>
      <w:r w:rsidRPr="006B710E">
        <w:rPr>
          <w:rFonts w:cs="David"/>
          <w:rtl/>
        </w:rPr>
        <w:t xml:space="preserve"> ניתן להגיש בעברית ובאנגלית. מועד ההגשה הינו קבוע: ימי </w:t>
      </w:r>
      <w:r>
        <w:rPr>
          <w:rFonts w:cs="David" w:hint="cs"/>
          <w:b/>
          <w:bCs/>
          <w:rtl/>
        </w:rPr>
        <w:t>ראשון בטרם</w:t>
      </w:r>
      <w:r w:rsidRPr="006B710E">
        <w:rPr>
          <w:rFonts w:cs="David"/>
          <w:b/>
          <w:bCs/>
          <w:rtl/>
        </w:rPr>
        <w:t xml:space="preserve"> </w:t>
      </w:r>
      <w:r>
        <w:rPr>
          <w:rFonts w:cs="David" w:hint="cs"/>
          <w:b/>
          <w:bCs/>
          <w:rtl/>
        </w:rPr>
        <w:t>התרגיל הרלבנטי</w:t>
      </w:r>
      <w:r w:rsidRPr="006B710E">
        <w:rPr>
          <w:rFonts w:cs="David"/>
          <w:rtl/>
        </w:rPr>
        <w:t>. נסיבות מיוחדות</w:t>
      </w:r>
      <w:r w:rsidRPr="006B710E">
        <w:rPr>
          <w:rFonts w:cs="David" w:hint="cs"/>
          <w:rtl/>
        </w:rPr>
        <w:t xml:space="preserve"> לאי-הגשה במועד</w:t>
      </w:r>
      <w:r w:rsidRPr="006B710E">
        <w:rPr>
          <w:rFonts w:cs="David"/>
          <w:rtl/>
        </w:rPr>
        <w:t xml:space="preserve"> לא יתקבלו בשל ה</w:t>
      </w:r>
      <w:r>
        <w:rPr>
          <w:rFonts w:cs="David"/>
          <w:rtl/>
        </w:rPr>
        <w:t>כר הנרחב אשר ניתן לבחירת תרגילי</w:t>
      </w:r>
      <w:r w:rsidRPr="006B710E">
        <w:rPr>
          <w:rFonts w:cs="David"/>
          <w:rtl/>
        </w:rPr>
        <w:t xml:space="preserve"> ההגשה</w:t>
      </w:r>
      <w:r w:rsidRPr="006B710E">
        <w:rPr>
          <w:rFonts w:cs="David" w:hint="cs"/>
          <w:rtl/>
        </w:rPr>
        <w:t xml:space="preserve">, אלא אם כן נדון הדבר </w:t>
      </w:r>
      <w:r>
        <w:rPr>
          <w:rFonts w:cs="David" w:hint="cs"/>
          <w:rtl/>
        </w:rPr>
        <w:t xml:space="preserve">וסוכם </w:t>
      </w:r>
      <w:r w:rsidRPr="006B710E">
        <w:rPr>
          <w:rFonts w:cs="David" w:hint="cs"/>
          <w:rtl/>
        </w:rPr>
        <w:t>עם המתרגלים מראש.</w:t>
      </w:r>
      <w:r w:rsidRPr="006B710E">
        <w:rPr>
          <w:rFonts w:cs="David"/>
          <w:rtl/>
        </w:rPr>
        <w:t xml:space="preserve"> </w:t>
      </w:r>
      <w:r>
        <w:rPr>
          <w:rFonts w:cs="David" w:hint="cs"/>
          <w:rtl/>
        </w:rPr>
        <w:t xml:space="preserve">הציון המשוקלל של כל </w:t>
      </w:r>
      <w:r w:rsidRPr="006B710E">
        <w:rPr>
          <w:rFonts w:cs="David"/>
          <w:rtl/>
        </w:rPr>
        <w:t xml:space="preserve">התרגילים </w:t>
      </w:r>
      <w:r>
        <w:rPr>
          <w:rFonts w:cs="David" w:hint="cs"/>
          <w:rtl/>
        </w:rPr>
        <w:t>יהווה</w:t>
      </w:r>
      <w:r w:rsidRPr="006B710E">
        <w:rPr>
          <w:rFonts w:cs="David"/>
          <w:rtl/>
        </w:rPr>
        <w:t xml:space="preserve"> </w:t>
      </w:r>
      <w:r>
        <w:rPr>
          <w:rFonts w:cs="David" w:hint="cs"/>
          <w:b/>
          <w:bCs/>
          <w:rtl/>
        </w:rPr>
        <w:t>30</w:t>
      </w:r>
      <w:r w:rsidRPr="006B710E">
        <w:rPr>
          <w:rFonts w:cs="David"/>
          <w:b/>
          <w:bCs/>
          <w:rtl/>
        </w:rPr>
        <w:t>%</w:t>
      </w:r>
      <w:r w:rsidRPr="006B710E">
        <w:rPr>
          <w:rFonts w:cs="David"/>
          <w:rtl/>
        </w:rPr>
        <w:t xml:space="preserve"> מציון הקורס. </w:t>
      </w:r>
      <w:r>
        <w:rPr>
          <w:rFonts w:cs="David" w:hint="cs"/>
          <w:rtl/>
        </w:rPr>
        <w:t xml:space="preserve">ניתן להגיש תרגיל שלישי נוסף, </w:t>
      </w:r>
      <w:proofErr w:type="spellStart"/>
      <w:r>
        <w:rPr>
          <w:rFonts w:cs="David" w:hint="cs"/>
          <w:rtl/>
        </w:rPr>
        <w:t>שציונו</w:t>
      </w:r>
      <w:proofErr w:type="spellEnd"/>
      <w:r>
        <w:rPr>
          <w:rFonts w:cs="David" w:hint="cs"/>
          <w:rtl/>
        </w:rPr>
        <w:t xml:space="preserve"> יחליף את הציון הנמוך מבין השניים שקדמו לו</w:t>
      </w:r>
      <w:r w:rsidRPr="006B710E">
        <w:rPr>
          <w:rFonts w:cs="David" w:hint="cs"/>
          <w:rtl/>
        </w:rPr>
        <w:t>.</w:t>
      </w:r>
      <w:r w:rsidRPr="006B710E">
        <w:rPr>
          <w:rFonts w:cs="David"/>
          <w:rtl/>
        </w:rPr>
        <w:t xml:space="preserve"> לא ניתן לערער על תוצאות התרגילים</w:t>
      </w:r>
      <w:r>
        <w:rPr>
          <w:rFonts w:cs="David" w:hint="cs"/>
          <w:rtl/>
        </w:rPr>
        <w:t>,</w:t>
      </w:r>
      <w:r w:rsidRPr="006B710E">
        <w:rPr>
          <w:rFonts w:cs="David" w:hint="cs"/>
          <w:rtl/>
        </w:rPr>
        <w:t xml:space="preserve"> אך ניתן</w:t>
      </w:r>
      <w:r>
        <w:rPr>
          <w:rFonts w:cs="David" w:hint="cs"/>
          <w:rtl/>
        </w:rPr>
        <w:t>,</w:t>
      </w:r>
      <w:r w:rsidRPr="006B710E">
        <w:rPr>
          <w:rFonts w:cs="David" w:hint="cs"/>
          <w:rtl/>
        </w:rPr>
        <w:t xml:space="preserve"> כמובן</w:t>
      </w:r>
      <w:r>
        <w:rPr>
          <w:rFonts w:cs="David" w:hint="cs"/>
          <w:rtl/>
        </w:rPr>
        <w:t>,</w:t>
      </w:r>
      <w:r w:rsidRPr="006B710E">
        <w:rPr>
          <w:rFonts w:cs="David" w:hint="cs"/>
          <w:rtl/>
        </w:rPr>
        <w:t xml:space="preserve"> לקבל הסברים על הציון.</w:t>
      </w:r>
      <w:r>
        <w:rPr>
          <w:rFonts w:cs="David" w:hint="cs"/>
          <w:rtl/>
        </w:rPr>
        <w:t xml:space="preserve"> </w:t>
      </w:r>
      <w:r w:rsidRPr="005547EC">
        <w:rPr>
          <w:rFonts w:cs="David"/>
          <w:b/>
          <w:bCs/>
          <w:rtl/>
        </w:rPr>
        <w:t xml:space="preserve">מעת לעת עשויים להתקיים בחנים </w:t>
      </w:r>
      <w:r w:rsidRPr="005547EC">
        <w:rPr>
          <w:rFonts w:cs="David" w:hint="cs"/>
          <w:b/>
          <w:bCs/>
          <w:rtl/>
        </w:rPr>
        <w:t xml:space="preserve">בכיתות התרגול </w:t>
      </w:r>
      <w:r w:rsidRPr="005547EC">
        <w:rPr>
          <w:rFonts w:cs="David"/>
          <w:b/>
          <w:bCs/>
          <w:rtl/>
        </w:rPr>
        <w:t>לבדיקת קריאת החומר על ידי התלמידים</w:t>
      </w:r>
      <w:r>
        <w:rPr>
          <w:rFonts w:cs="David" w:hint="cs"/>
          <w:rtl/>
        </w:rPr>
        <w:t>.</w:t>
      </w:r>
      <w:r w:rsidRPr="005547EC">
        <w:rPr>
          <w:rFonts w:cs="David" w:hint="cs"/>
          <w:rtl/>
        </w:rPr>
        <w:t xml:space="preserve"> </w:t>
      </w:r>
    </w:p>
    <w:p w:rsidR="00CC44AC" w:rsidRDefault="00CC44AC" w:rsidP="00CC44AC">
      <w:pPr>
        <w:spacing w:line="360" w:lineRule="auto"/>
        <w:jc w:val="both"/>
        <w:rPr>
          <w:rFonts w:cs="David"/>
          <w:rtl/>
        </w:rPr>
      </w:pPr>
      <w:r>
        <w:rPr>
          <w:rFonts w:cs="David" w:hint="cs"/>
          <w:rtl/>
        </w:rPr>
        <w:t>ג. יינת</w:t>
      </w:r>
      <w:r>
        <w:rPr>
          <w:rFonts w:cs="David" w:hint="eastAsia"/>
          <w:rtl/>
        </w:rPr>
        <w:t>ן</w:t>
      </w:r>
      <w:r>
        <w:rPr>
          <w:rFonts w:cs="David" w:hint="cs"/>
          <w:rtl/>
        </w:rPr>
        <w:t xml:space="preserve"> </w:t>
      </w:r>
      <w:r w:rsidRPr="00DB4424">
        <w:rPr>
          <w:rFonts w:cs="David" w:hint="cs"/>
          <w:b/>
          <w:bCs/>
          <w:rtl/>
        </w:rPr>
        <w:t>ציון בונוס של עד 3 נקודות</w:t>
      </w:r>
      <w:r>
        <w:rPr>
          <w:rFonts w:cs="David" w:hint="cs"/>
          <w:rtl/>
        </w:rPr>
        <w:t xml:space="preserve"> על השתתפות עניינית ומושכלת בתרגילים. </w:t>
      </w:r>
      <w:r w:rsidRPr="00DB4424">
        <w:rPr>
          <w:rFonts w:cs="David" w:hint="cs"/>
          <w:b/>
          <w:bCs/>
          <w:rtl/>
        </w:rPr>
        <w:t>תורד נקודה</w:t>
      </w:r>
      <w:r>
        <w:rPr>
          <w:rFonts w:cs="David" w:hint="cs"/>
          <w:rtl/>
        </w:rPr>
        <w:t xml:space="preserve"> על כל היעדרות מהתרגיל (החל מההיעדרות השלישית). </w:t>
      </w:r>
    </w:p>
    <w:p w:rsidR="00CC44AC" w:rsidRDefault="00CC44AC" w:rsidP="00CC44AC">
      <w:pPr>
        <w:spacing w:line="360" w:lineRule="auto"/>
        <w:jc w:val="both"/>
        <w:rPr>
          <w:rFonts w:cs="David"/>
          <w:rtl/>
        </w:rPr>
      </w:pPr>
      <w:r>
        <w:rPr>
          <w:rFonts w:cs="David" w:hint="cs"/>
          <w:rtl/>
        </w:rPr>
        <w:lastRenderedPageBreak/>
        <w:t xml:space="preserve">ד. </w:t>
      </w:r>
      <w:r w:rsidRPr="006B710E">
        <w:rPr>
          <w:rFonts w:cs="David"/>
          <w:rtl/>
        </w:rPr>
        <w:t xml:space="preserve">בחינת </w:t>
      </w:r>
      <w:r>
        <w:rPr>
          <w:rFonts w:cs="David" w:hint="cs"/>
          <w:rtl/>
        </w:rPr>
        <w:t>כיתה</w:t>
      </w:r>
      <w:r w:rsidRPr="006B710E">
        <w:rPr>
          <w:rFonts w:cs="David"/>
          <w:rtl/>
        </w:rPr>
        <w:t xml:space="preserve"> בסיום הקורס </w:t>
      </w:r>
      <w:r w:rsidRPr="006B710E">
        <w:rPr>
          <w:rFonts w:cs="David" w:hint="cs"/>
          <w:rtl/>
        </w:rPr>
        <w:t xml:space="preserve">- </w:t>
      </w:r>
      <w:r>
        <w:rPr>
          <w:rFonts w:cs="David" w:hint="cs"/>
          <w:b/>
          <w:bCs/>
          <w:rtl/>
        </w:rPr>
        <w:t>70</w:t>
      </w:r>
      <w:r w:rsidRPr="006B710E">
        <w:rPr>
          <w:rFonts w:cs="David"/>
          <w:b/>
          <w:bCs/>
          <w:rtl/>
        </w:rPr>
        <w:t>%</w:t>
      </w:r>
      <w:r w:rsidRPr="006B710E">
        <w:rPr>
          <w:rFonts w:cs="David"/>
          <w:rtl/>
        </w:rPr>
        <w:t xml:space="preserve"> מהציון.</w:t>
      </w:r>
      <w:r w:rsidRPr="006B710E">
        <w:rPr>
          <w:rFonts w:cs="David" w:hint="cs"/>
          <w:rtl/>
        </w:rPr>
        <w:t xml:space="preserve"> הגשת הבחינה תותנה בקבלת ציון </w:t>
      </w:r>
      <w:r w:rsidRPr="006B710E">
        <w:rPr>
          <w:rFonts w:cs="David" w:hint="cs"/>
          <w:b/>
          <w:bCs/>
          <w:rtl/>
        </w:rPr>
        <w:t>עובר</w:t>
      </w:r>
      <w:r w:rsidRPr="006B710E">
        <w:rPr>
          <w:rFonts w:cs="David" w:hint="cs"/>
          <w:rtl/>
        </w:rPr>
        <w:t xml:space="preserve"> ב</w:t>
      </w:r>
      <w:r w:rsidRPr="005547EC">
        <w:rPr>
          <w:rFonts w:cs="David" w:hint="cs"/>
          <w:b/>
          <w:bCs/>
          <w:rtl/>
        </w:rPr>
        <w:t>כל</w:t>
      </w:r>
      <w:r w:rsidRPr="006B710E">
        <w:rPr>
          <w:rFonts w:cs="David" w:hint="cs"/>
          <w:rtl/>
        </w:rPr>
        <w:t xml:space="preserve"> </w:t>
      </w:r>
      <w:r>
        <w:rPr>
          <w:rFonts w:cs="David" w:hint="cs"/>
          <w:rtl/>
        </w:rPr>
        <w:t xml:space="preserve">אחד </w:t>
      </w:r>
      <w:r w:rsidRPr="006B710E">
        <w:rPr>
          <w:rFonts w:cs="David" w:hint="cs"/>
          <w:rtl/>
        </w:rPr>
        <w:t>מהתרגילים האישיים.</w:t>
      </w:r>
      <w:r>
        <w:rPr>
          <w:rFonts w:cs="David" w:hint="cs"/>
          <w:rtl/>
        </w:rPr>
        <w:t xml:space="preserve"> חומר הקריאה לבחינה יכלול אך ורק טקסטים ללא כוכבית, שכן </w:t>
      </w:r>
      <w:r w:rsidRPr="000D2A77">
        <w:rPr>
          <w:rFonts w:cs="David" w:hint="cs"/>
          <w:b/>
          <w:bCs/>
          <w:rtl/>
        </w:rPr>
        <w:t>כל המסומנים בכוכבית הינם פריטי רשות לשם הרחבה גרידא</w:t>
      </w:r>
      <w:r>
        <w:rPr>
          <w:rFonts w:cs="David" w:hint="cs"/>
          <w:rtl/>
        </w:rPr>
        <w:t>.</w:t>
      </w:r>
    </w:p>
    <w:p w:rsidR="00CC44AC" w:rsidRDefault="00CC44AC" w:rsidP="00CC44AC">
      <w:pPr>
        <w:spacing w:line="360" w:lineRule="auto"/>
        <w:jc w:val="both"/>
        <w:rPr>
          <w:rFonts w:cs="David"/>
          <w:rtl/>
        </w:rPr>
      </w:pPr>
    </w:p>
    <w:p w:rsidR="00CC44AC" w:rsidRPr="006B710E" w:rsidRDefault="00CC44AC" w:rsidP="00CC44AC">
      <w:pPr>
        <w:spacing w:line="360" w:lineRule="auto"/>
        <w:jc w:val="both"/>
        <w:rPr>
          <w:rFonts w:cs="David"/>
        </w:rPr>
      </w:pPr>
    </w:p>
    <w:p w:rsidR="00CC44AC" w:rsidRPr="00211AAD" w:rsidRDefault="001031A6" w:rsidP="00CC44AC">
      <w:pPr>
        <w:spacing w:line="360" w:lineRule="auto"/>
        <w:jc w:val="center"/>
        <w:rPr>
          <w:rFonts w:cs="David"/>
          <w:b/>
          <w:bCs/>
          <w:sz w:val="28"/>
          <w:szCs w:val="28"/>
          <w:rtl/>
        </w:rPr>
      </w:pPr>
      <w:r>
        <w:rPr>
          <w:rFonts w:cs="David"/>
          <w:b/>
          <w:bCs/>
          <w:sz w:val="28"/>
          <w:szCs w:val="28"/>
          <w:rtl/>
        </w:rPr>
        <w:t>ת</w:t>
      </w:r>
      <w:r w:rsidR="00CC44AC" w:rsidRPr="00211AAD">
        <w:rPr>
          <w:rFonts w:cs="David"/>
          <w:b/>
          <w:bCs/>
          <w:sz w:val="28"/>
          <w:szCs w:val="28"/>
          <w:rtl/>
        </w:rPr>
        <w:t>כנית הקורס</w:t>
      </w:r>
    </w:p>
    <w:p w:rsidR="00CC44AC" w:rsidRPr="003F3DAA" w:rsidRDefault="00CC44AC" w:rsidP="00996119">
      <w:pPr>
        <w:spacing w:line="360" w:lineRule="auto"/>
        <w:jc w:val="center"/>
        <w:rPr>
          <w:rFonts w:cs="David"/>
          <w:b/>
          <w:bCs/>
          <w:sz w:val="26"/>
          <w:szCs w:val="26"/>
          <w:rtl/>
        </w:rPr>
      </w:pPr>
      <w:r w:rsidRPr="003F3DAA">
        <w:rPr>
          <w:rFonts w:cs="David" w:hint="cs"/>
          <w:b/>
          <w:bCs/>
          <w:sz w:val="26"/>
          <w:szCs w:val="26"/>
          <w:rtl/>
        </w:rPr>
        <w:t xml:space="preserve">חלק א' </w:t>
      </w:r>
      <w:r w:rsidRPr="003F3DAA">
        <w:rPr>
          <w:rFonts w:cs="David"/>
          <w:b/>
          <w:bCs/>
          <w:sz w:val="26"/>
          <w:szCs w:val="26"/>
          <w:rtl/>
        </w:rPr>
        <w:t>–</w:t>
      </w:r>
      <w:r w:rsidRPr="003F3DAA">
        <w:rPr>
          <w:rFonts w:cs="David" w:hint="cs"/>
          <w:b/>
          <w:bCs/>
          <w:sz w:val="26"/>
          <w:szCs w:val="26"/>
          <w:rtl/>
        </w:rPr>
        <w:t xml:space="preserve"> </w:t>
      </w:r>
      <w:r w:rsidR="00996119">
        <w:rPr>
          <w:rFonts w:cs="David" w:hint="cs"/>
          <w:b/>
          <w:bCs/>
          <w:sz w:val="26"/>
          <w:szCs w:val="26"/>
          <w:rtl/>
        </w:rPr>
        <w:t>הגמוניית הדמוקרטיה הליברלית</w:t>
      </w:r>
    </w:p>
    <w:p w:rsidR="00CC44AC" w:rsidRDefault="00CC44AC" w:rsidP="00CC44AC">
      <w:pPr>
        <w:spacing w:line="360" w:lineRule="auto"/>
        <w:rPr>
          <w:rFonts w:cs="David"/>
          <w:b/>
          <w:bCs/>
          <w:rtl/>
        </w:rPr>
      </w:pPr>
    </w:p>
    <w:p w:rsidR="00CC44AC" w:rsidRDefault="00CC44AC" w:rsidP="00526B14">
      <w:pPr>
        <w:spacing w:line="360" w:lineRule="auto"/>
        <w:rPr>
          <w:rFonts w:cs="David"/>
          <w:b/>
          <w:bCs/>
          <w:sz w:val="26"/>
          <w:szCs w:val="26"/>
          <w:rtl/>
        </w:rPr>
      </w:pPr>
      <w:r w:rsidRPr="008F18DC">
        <w:rPr>
          <w:rFonts w:cs="David" w:hint="cs"/>
          <w:b/>
          <w:bCs/>
          <w:sz w:val="26"/>
          <w:szCs w:val="26"/>
          <w:rtl/>
        </w:rPr>
        <w:t>הרצאה מס' 1 (</w:t>
      </w:r>
      <w:r w:rsidR="00526B14">
        <w:rPr>
          <w:rFonts w:cs="David" w:hint="cs"/>
          <w:b/>
          <w:bCs/>
          <w:sz w:val="26"/>
          <w:szCs w:val="26"/>
          <w:rtl/>
        </w:rPr>
        <w:t>18</w:t>
      </w:r>
      <w:r>
        <w:rPr>
          <w:rFonts w:cs="David" w:hint="cs"/>
          <w:b/>
          <w:bCs/>
          <w:sz w:val="26"/>
          <w:szCs w:val="26"/>
          <w:rtl/>
        </w:rPr>
        <w:t>.10</w:t>
      </w:r>
      <w:r w:rsidRPr="008F18DC">
        <w:rPr>
          <w:rFonts w:cs="David" w:hint="cs"/>
          <w:b/>
          <w:bCs/>
          <w:sz w:val="26"/>
          <w:szCs w:val="26"/>
          <w:rtl/>
        </w:rPr>
        <w:t xml:space="preserve">) </w:t>
      </w:r>
      <w:r>
        <w:rPr>
          <w:rFonts w:cs="David"/>
          <w:b/>
          <w:bCs/>
          <w:sz w:val="26"/>
          <w:szCs w:val="26"/>
          <w:rtl/>
        </w:rPr>
        <w:t>–</w:t>
      </w:r>
      <w:r w:rsidRPr="008F18DC">
        <w:rPr>
          <w:rFonts w:cs="David" w:hint="cs"/>
          <w:b/>
          <w:bCs/>
          <w:sz w:val="26"/>
          <w:szCs w:val="26"/>
          <w:rtl/>
        </w:rPr>
        <w:t xml:space="preserve"> </w:t>
      </w:r>
      <w:r w:rsidR="00526B14">
        <w:rPr>
          <w:rFonts w:cs="David" w:hint="cs"/>
          <w:b/>
          <w:bCs/>
          <w:sz w:val="26"/>
          <w:szCs w:val="26"/>
          <w:rtl/>
        </w:rPr>
        <w:t>מתחילים בסוף (האידיאולוגיה וההיסטוריה)</w:t>
      </w:r>
    </w:p>
    <w:p w:rsidR="000D2A77" w:rsidRDefault="000D2A77" w:rsidP="000D2A77">
      <w:pPr>
        <w:spacing w:line="360" w:lineRule="auto"/>
        <w:rPr>
          <w:rFonts w:cs="David"/>
          <w:sz w:val="26"/>
          <w:szCs w:val="26"/>
          <w:rtl/>
        </w:rPr>
      </w:pPr>
      <w:r>
        <w:rPr>
          <w:rFonts w:cs="David" w:hint="cs"/>
          <w:sz w:val="26"/>
          <w:szCs w:val="26"/>
          <w:rtl/>
        </w:rPr>
        <w:t xml:space="preserve">*קאנט, ע. </w:t>
      </w:r>
      <w:r w:rsidRPr="008F18DC">
        <w:rPr>
          <w:rFonts w:cs="David" w:hint="cs"/>
          <w:sz w:val="26"/>
          <w:szCs w:val="26"/>
          <w:rtl/>
        </w:rPr>
        <w:t>(2009) [1784],</w:t>
      </w:r>
      <w:r>
        <w:rPr>
          <w:rFonts w:cs="David" w:hint="cs"/>
          <w:sz w:val="26"/>
          <w:szCs w:val="26"/>
          <w:rtl/>
        </w:rPr>
        <w:t xml:space="preserve"> "אידיאה להיסטוריה אוניברסאלית מנקודת מבט קוסמופוליטית",</w:t>
      </w:r>
      <w:r w:rsidRPr="00486A1E">
        <w:rPr>
          <w:rFonts w:cs="David" w:hint="cs"/>
          <w:sz w:val="26"/>
          <w:szCs w:val="26"/>
          <w:rtl/>
        </w:rPr>
        <w:t xml:space="preserve"> </w:t>
      </w:r>
      <w:r w:rsidRPr="008F18DC">
        <w:rPr>
          <w:rFonts w:cs="David" w:hint="cs"/>
          <w:sz w:val="26"/>
          <w:szCs w:val="26"/>
          <w:rtl/>
        </w:rPr>
        <w:t xml:space="preserve">בתוך </w:t>
      </w:r>
      <w:r>
        <w:rPr>
          <w:rFonts w:cs="David" w:hint="cs"/>
          <w:i/>
          <w:iCs/>
          <w:sz w:val="26"/>
          <w:szCs w:val="26"/>
          <w:rtl/>
        </w:rPr>
        <w:t>מהי נאורות?</w:t>
      </w:r>
      <w:r w:rsidRPr="008F18DC">
        <w:rPr>
          <w:rFonts w:cs="David" w:hint="cs"/>
          <w:i/>
          <w:iCs/>
          <w:sz w:val="26"/>
          <w:szCs w:val="26"/>
          <w:rtl/>
        </w:rPr>
        <w:t xml:space="preserve"> מאמרים פוליטיים</w:t>
      </w:r>
      <w:r w:rsidRPr="008F18DC">
        <w:rPr>
          <w:rFonts w:cs="David" w:hint="cs"/>
          <w:sz w:val="26"/>
          <w:szCs w:val="26"/>
          <w:rtl/>
        </w:rPr>
        <w:t>, רסלינג, ת"א, עמ'</w:t>
      </w:r>
      <w:r>
        <w:rPr>
          <w:rFonts w:cs="David" w:hint="cs"/>
          <w:sz w:val="26"/>
          <w:szCs w:val="26"/>
          <w:rtl/>
        </w:rPr>
        <w:t xml:space="preserve"> 17-34. </w:t>
      </w:r>
    </w:p>
    <w:p w:rsidR="000D2A77" w:rsidRDefault="000D2A77" w:rsidP="000D2A77">
      <w:pPr>
        <w:spacing w:line="360" w:lineRule="auto"/>
        <w:rPr>
          <w:rFonts w:cs="David"/>
          <w:sz w:val="26"/>
          <w:szCs w:val="26"/>
          <w:rtl/>
        </w:rPr>
      </w:pPr>
      <w:r>
        <w:rPr>
          <w:rFonts w:cs="David" w:hint="cs"/>
          <w:sz w:val="26"/>
          <w:szCs w:val="26"/>
          <w:rtl/>
        </w:rPr>
        <w:t>*</w:t>
      </w:r>
      <w:r w:rsidRPr="008F18DC">
        <w:rPr>
          <w:rFonts w:cs="David" w:hint="cs"/>
          <w:sz w:val="26"/>
          <w:szCs w:val="26"/>
          <w:rtl/>
        </w:rPr>
        <w:t>הגל</w:t>
      </w:r>
      <w:r>
        <w:rPr>
          <w:rFonts w:cs="David" w:hint="cs"/>
          <w:sz w:val="26"/>
          <w:szCs w:val="26"/>
          <w:rtl/>
        </w:rPr>
        <w:t xml:space="preserve">, </w:t>
      </w:r>
      <w:proofErr w:type="spellStart"/>
      <w:r>
        <w:rPr>
          <w:rFonts w:cs="David" w:hint="cs"/>
          <w:sz w:val="26"/>
          <w:szCs w:val="26"/>
          <w:rtl/>
        </w:rPr>
        <w:t>ג.ו.פ</w:t>
      </w:r>
      <w:proofErr w:type="spellEnd"/>
      <w:r w:rsidRPr="008F18DC">
        <w:rPr>
          <w:rFonts w:cs="David" w:hint="cs"/>
          <w:sz w:val="26"/>
          <w:szCs w:val="26"/>
          <w:rtl/>
        </w:rPr>
        <w:t xml:space="preserve"> (2011) [1821], </w:t>
      </w:r>
      <w:r w:rsidRPr="008F18DC">
        <w:rPr>
          <w:rFonts w:cs="David" w:hint="cs"/>
          <w:i/>
          <w:iCs/>
          <w:sz w:val="26"/>
          <w:szCs w:val="26"/>
          <w:rtl/>
        </w:rPr>
        <w:t>פילוסופיה של המשפט</w:t>
      </w:r>
      <w:r w:rsidRPr="008F18DC">
        <w:rPr>
          <w:rFonts w:cs="David" w:hint="cs"/>
          <w:sz w:val="26"/>
          <w:szCs w:val="26"/>
          <w:rtl/>
        </w:rPr>
        <w:t>, הוצאת שלם, ירושלים, "הקדמה" וסעיפים 257-269, 272-274, 321-340 עמ' 3-15, 220-233, 246-253, 290-300.</w:t>
      </w:r>
    </w:p>
    <w:p w:rsidR="00526B14" w:rsidRPr="00526B14" w:rsidRDefault="00526B14" w:rsidP="00526B14">
      <w:pPr>
        <w:spacing w:line="360" w:lineRule="auto"/>
        <w:rPr>
          <w:rFonts w:cs="David"/>
          <w:sz w:val="26"/>
          <w:szCs w:val="26"/>
          <w:rtl/>
        </w:rPr>
      </w:pPr>
      <w:r w:rsidRPr="00526B14">
        <w:rPr>
          <w:rFonts w:cs="David" w:hint="cs"/>
          <w:sz w:val="26"/>
          <w:szCs w:val="26"/>
          <w:rtl/>
        </w:rPr>
        <w:t>*</w:t>
      </w:r>
      <w:proofErr w:type="spellStart"/>
      <w:r w:rsidRPr="00526B14">
        <w:rPr>
          <w:rFonts w:cs="David" w:hint="cs"/>
          <w:sz w:val="26"/>
          <w:szCs w:val="26"/>
          <w:rtl/>
        </w:rPr>
        <w:t>פוקוימה</w:t>
      </w:r>
      <w:proofErr w:type="spellEnd"/>
      <w:r w:rsidRPr="00526B14">
        <w:rPr>
          <w:rFonts w:cs="David" w:hint="cs"/>
          <w:sz w:val="26"/>
          <w:szCs w:val="26"/>
          <w:rtl/>
        </w:rPr>
        <w:t xml:space="preserve">, פ. (1993), </w:t>
      </w:r>
      <w:r w:rsidRPr="00526B14">
        <w:rPr>
          <w:rFonts w:cs="David" w:hint="cs"/>
          <w:i/>
          <w:iCs/>
          <w:sz w:val="26"/>
          <w:szCs w:val="26"/>
          <w:rtl/>
        </w:rPr>
        <w:t>סוף ההיסטוריה והאדם האחרון</w:t>
      </w:r>
      <w:r w:rsidRPr="00526B14">
        <w:rPr>
          <w:rFonts w:cs="David" w:hint="cs"/>
          <w:sz w:val="26"/>
          <w:szCs w:val="26"/>
          <w:rtl/>
        </w:rPr>
        <w:t>, ת"א: אור-עם.</w:t>
      </w:r>
    </w:p>
    <w:p w:rsidR="00526B14" w:rsidRPr="008F18DC" w:rsidRDefault="00526B14" w:rsidP="00526B14">
      <w:pPr>
        <w:spacing w:line="360" w:lineRule="auto"/>
        <w:jc w:val="right"/>
        <w:rPr>
          <w:rFonts w:cs="David"/>
          <w:sz w:val="26"/>
          <w:szCs w:val="26"/>
        </w:rPr>
      </w:pPr>
      <w:r>
        <w:rPr>
          <w:rFonts w:cs="David"/>
          <w:sz w:val="26"/>
          <w:szCs w:val="26"/>
        </w:rPr>
        <w:t xml:space="preserve">*Bell, D. (1962), </w:t>
      </w:r>
      <w:proofErr w:type="gramStart"/>
      <w:r w:rsidRPr="00526B14">
        <w:rPr>
          <w:rFonts w:cs="David"/>
          <w:i/>
          <w:iCs/>
          <w:sz w:val="26"/>
          <w:szCs w:val="26"/>
        </w:rPr>
        <w:t>The</w:t>
      </w:r>
      <w:proofErr w:type="gramEnd"/>
      <w:r w:rsidRPr="00526B14">
        <w:rPr>
          <w:rFonts w:cs="David"/>
          <w:i/>
          <w:iCs/>
          <w:sz w:val="26"/>
          <w:szCs w:val="26"/>
        </w:rPr>
        <w:t xml:space="preserve"> end of ideology: on the exhaustion of political ideas in the fifties</w:t>
      </w:r>
      <w:r w:rsidRPr="00526B14">
        <w:rPr>
          <w:rFonts w:cs="David"/>
          <w:sz w:val="26"/>
          <w:szCs w:val="26"/>
        </w:rPr>
        <w:t>, New York: Free Press.</w:t>
      </w:r>
    </w:p>
    <w:p w:rsidR="00526B14" w:rsidRPr="008F18DC" w:rsidRDefault="00526B14" w:rsidP="00526B14">
      <w:pPr>
        <w:spacing w:line="360" w:lineRule="auto"/>
        <w:jc w:val="right"/>
        <w:rPr>
          <w:rFonts w:cs="David"/>
          <w:sz w:val="26"/>
          <w:szCs w:val="26"/>
          <w:rtl/>
        </w:rPr>
      </w:pPr>
    </w:p>
    <w:p w:rsidR="00CC44AC" w:rsidRPr="008F18DC" w:rsidRDefault="00CC44AC" w:rsidP="00515804">
      <w:pPr>
        <w:spacing w:line="360" w:lineRule="auto"/>
        <w:rPr>
          <w:rFonts w:cs="David"/>
          <w:b/>
          <w:bCs/>
          <w:sz w:val="26"/>
          <w:szCs w:val="26"/>
          <w:rtl/>
        </w:rPr>
      </w:pPr>
      <w:r>
        <w:rPr>
          <w:rFonts w:cs="David" w:hint="cs"/>
          <w:b/>
          <w:bCs/>
          <w:sz w:val="26"/>
          <w:szCs w:val="26"/>
          <w:rtl/>
        </w:rPr>
        <w:t>ה</w:t>
      </w:r>
      <w:r w:rsidR="000B4882">
        <w:rPr>
          <w:rFonts w:cs="David" w:hint="cs"/>
          <w:b/>
          <w:bCs/>
          <w:sz w:val="26"/>
          <w:szCs w:val="26"/>
          <w:rtl/>
        </w:rPr>
        <w:t>רצאה</w:t>
      </w:r>
      <w:r w:rsidRPr="008F18DC">
        <w:rPr>
          <w:rFonts w:cs="David" w:hint="cs"/>
          <w:b/>
          <w:bCs/>
          <w:sz w:val="26"/>
          <w:szCs w:val="26"/>
          <w:rtl/>
        </w:rPr>
        <w:t xml:space="preserve"> מס' 2 (</w:t>
      </w:r>
      <w:r w:rsidR="00526B14">
        <w:rPr>
          <w:rFonts w:cs="David" w:hint="cs"/>
          <w:b/>
          <w:bCs/>
          <w:sz w:val="26"/>
          <w:szCs w:val="26"/>
          <w:rtl/>
        </w:rPr>
        <w:t>25.10</w:t>
      </w:r>
      <w:r w:rsidRPr="008F18DC">
        <w:rPr>
          <w:rFonts w:cs="David" w:hint="cs"/>
          <w:b/>
          <w:bCs/>
          <w:sz w:val="26"/>
          <w:szCs w:val="26"/>
          <w:rtl/>
        </w:rPr>
        <w:t xml:space="preserve">) </w:t>
      </w:r>
      <w:r w:rsidRPr="008F18DC">
        <w:rPr>
          <w:rFonts w:cs="David"/>
          <w:b/>
          <w:bCs/>
          <w:sz w:val="26"/>
          <w:szCs w:val="26"/>
          <w:rtl/>
        </w:rPr>
        <w:t>–</w:t>
      </w:r>
      <w:r w:rsidRPr="008F18DC">
        <w:rPr>
          <w:rFonts w:cs="David" w:hint="cs"/>
          <w:b/>
          <w:bCs/>
          <w:sz w:val="26"/>
          <w:szCs w:val="26"/>
          <w:rtl/>
        </w:rPr>
        <w:t xml:space="preserve"> </w:t>
      </w:r>
      <w:r w:rsidR="00515804">
        <w:rPr>
          <w:rFonts w:cs="David" w:hint="cs"/>
          <w:b/>
          <w:bCs/>
          <w:sz w:val="26"/>
          <w:szCs w:val="26"/>
          <w:rtl/>
        </w:rPr>
        <w:t>רציונליות אינסטרומנטאלית</w:t>
      </w:r>
    </w:p>
    <w:p w:rsidR="00526B14" w:rsidRPr="00526B14" w:rsidRDefault="00526B14" w:rsidP="00526B14">
      <w:pPr>
        <w:spacing w:line="360" w:lineRule="auto"/>
        <w:rPr>
          <w:rFonts w:cs="David"/>
          <w:sz w:val="26"/>
          <w:szCs w:val="26"/>
          <w:rtl/>
        </w:rPr>
      </w:pPr>
      <w:r w:rsidRPr="00526B14">
        <w:rPr>
          <w:rFonts w:cs="David"/>
          <w:sz w:val="26"/>
          <w:szCs w:val="26"/>
          <w:rtl/>
        </w:rPr>
        <w:t xml:space="preserve">מיל, ג'.ס. (2006) [1849],  </w:t>
      </w:r>
      <w:r w:rsidRPr="000B4882">
        <w:rPr>
          <w:rFonts w:cs="David"/>
          <w:i/>
          <w:iCs/>
          <w:sz w:val="26"/>
          <w:szCs w:val="26"/>
          <w:rtl/>
        </w:rPr>
        <w:t>על החירות</w:t>
      </w:r>
      <w:r w:rsidRPr="00526B14">
        <w:rPr>
          <w:rFonts w:cs="David"/>
          <w:sz w:val="26"/>
          <w:szCs w:val="26"/>
          <w:rtl/>
        </w:rPr>
        <w:t>, פרקים א' וב' , הוצאת שלם: ירושלים, עמ' 3-65.</w:t>
      </w:r>
    </w:p>
    <w:p w:rsidR="000B4882" w:rsidRDefault="00526B14" w:rsidP="00526B14">
      <w:pPr>
        <w:spacing w:line="360" w:lineRule="auto"/>
        <w:rPr>
          <w:rFonts w:cs="David"/>
          <w:sz w:val="26"/>
          <w:szCs w:val="26"/>
          <w:rtl/>
        </w:rPr>
      </w:pPr>
      <w:r>
        <w:rPr>
          <w:rFonts w:cs="David" w:hint="cs"/>
          <w:sz w:val="26"/>
          <w:szCs w:val="26"/>
          <w:rtl/>
        </w:rPr>
        <w:t>*</w:t>
      </w:r>
      <w:r w:rsidRPr="00526B14">
        <w:rPr>
          <w:rFonts w:cs="David"/>
          <w:sz w:val="26"/>
          <w:szCs w:val="26"/>
          <w:rtl/>
        </w:rPr>
        <w:t xml:space="preserve">בנתם, ג' (1990), "הקדמה לעקרונות המוסר והחקיקה", </w:t>
      </w:r>
      <w:r w:rsidRPr="00996119">
        <w:rPr>
          <w:rFonts w:cs="David"/>
          <w:i/>
          <w:iCs/>
          <w:sz w:val="26"/>
          <w:szCs w:val="26"/>
          <w:rtl/>
        </w:rPr>
        <w:t>המחשבה המדינית מבחר כתבים</w:t>
      </w:r>
      <w:r w:rsidRPr="00526B14">
        <w:rPr>
          <w:rFonts w:cs="David"/>
          <w:sz w:val="26"/>
          <w:szCs w:val="26"/>
          <w:rtl/>
        </w:rPr>
        <w:t xml:space="preserve"> (</w:t>
      </w:r>
      <w:proofErr w:type="spellStart"/>
      <w:r w:rsidRPr="00526B14">
        <w:rPr>
          <w:rFonts w:cs="David"/>
          <w:sz w:val="26"/>
          <w:szCs w:val="26"/>
          <w:rtl/>
        </w:rPr>
        <w:t>זיסר</w:t>
      </w:r>
      <w:proofErr w:type="spellEnd"/>
      <w:r w:rsidRPr="00526B14">
        <w:rPr>
          <w:rFonts w:cs="David"/>
          <w:sz w:val="26"/>
          <w:szCs w:val="26"/>
          <w:rtl/>
        </w:rPr>
        <w:t>, ב' וצור, ד' עורכים), עמ' 338-342.</w:t>
      </w:r>
    </w:p>
    <w:p w:rsidR="00515804" w:rsidRDefault="00515804" w:rsidP="00526B14">
      <w:pPr>
        <w:spacing w:line="360" w:lineRule="auto"/>
        <w:rPr>
          <w:rFonts w:cs="David"/>
          <w:sz w:val="26"/>
          <w:szCs w:val="26"/>
          <w:rtl/>
        </w:rPr>
      </w:pPr>
      <w:r>
        <w:rPr>
          <w:rFonts w:cs="David" w:hint="cs"/>
          <w:sz w:val="26"/>
          <w:szCs w:val="26"/>
          <w:rtl/>
        </w:rPr>
        <w:t xml:space="preserve">*מיל, ג'.ס. </w:t>
      </w:r>
      <w:r w:rsidR="00791F7A">
        <w:rPr>
          <w:rFonts w:cs="David" w:hint="cs"/>
          <w:sz w:val="26"/>
          <w:szCs w:val="26"/>
          <w:rtl/>
        </w:rPr>
        <w:t xml:space="preserve">(1993), </w:t>
      </w:r>
      <w:r w:rsidR="00791F7A" w:rsidRPr="00791F7A">
        <w:rPr>
          <w:rFonts w:cs="David" w:hint="cs"/>
          <w:i/>
          <w:iCs/>
          <w:sz w:val="26"/>
          <w:szCs w:val="26"/>
          <w:rtl/>
        </w:rPr>
        <w:t>תועלתיות</w:t>
      </w:r>
      <w:r w:rsidR="00791F7A">
        <w:rPr>
          <w:rFonts w:cs="David" w:hint="cs"/>
          <w:sz w:val="26"/>
          <w:szCs w:val="26"/>
          <w:rtl/>
        </w:rPr>
        <w:t>, ירושלים: מאגנס.</w:t>
      </w:r>
    </w:p>
    <w:p w:rsidR="00526B14" w:rsidRDefault="00526B14" w:rsidP="00526B14">
      <w:pPr>
        <w:spacing w:line="360" w:lineRule="auto"/>
        <w:rPr>
          <w:rFonts w:cs="David"/>
          <w:sz w:val="26"/>
          <w:szCs w:val="26"/>
          <w:rtl/>
        </w:rPr>
      </w:pPr>
      <w:r w:rsidRPr="00526B14">
        <w:rPr>
          <w:rFonts w:cs="David"/>
          <w:sz w:val="26"/>
          <w:szCs w:val="26"/>
          <w:rtl/>
        </w:rPr>
        <w:t>*</w:t>
      </w:r>
      <w:proofErr w:type="spellStart"/>
      <w:r w:rsidRPr="00526B14">
        <w:rPr>
          <w:rFonts w:cs="David"/>
          <w:sz w:val="26"/>
          <w:szCs w:val="26"/>
          <w:rtl/>
        </w:rPr>
        <w:t>וינריב</w:t>
      </w:r>
      <w:proofErr w:type="spellEnd"/>
      <w:r w:rsidRPr="00526B14">
        <w:rPr>
          <w:rFonts w:cs="David"/>
          <w:sz w:val="26"/>
          <w:szCs w:val="26"/>
          <w:rtl/>
        </w:rPr>
        <w:t xml:space="preserve">, א. (2008), </w:t>
      </w:r>
      <w:r w:rsidRPr="00996119">
        <w:rPr>
          <w:rFonts w:cs="David"/>
          <w:i/>
          <w:iCs/>
          <w:sz w:val="26"/>
          <w:szCs w:val="26"/>
          <w:rtl/>
        </w:rPr>
        <w:t>בעיות בפילוסופיה של המוסר</w:t>
      </w:r>
      <w:r w:rsidRPr="00526B14">
        <w:rPr>
          <w:rFonts w:cs="David"/>
          <w:sz w:val="26"/>
          <w:szCs w:val="26"/>
          <w:rtl/>
        </w:rPr>
        <w:t xml:space="preserve">, תל אביב: האוניברסיטה הפתוחה, כרך א' יחידות 3-4, עמ' 221-346.  </w:t>
      </w:r>
    </w:p>
    <w:p w:rsidR="00CC44AC" w:rsidRPr="008F18DC" w:rsidRDefault="00CC44AC" w:rsidP="00CC44AC">
      <w:pPr>
        <w:spacing w:line="360" w:lineRule="auto"/>
        <w:rPr>
          <w:rFonts w:cs="David"/>
          <w:sz w:val="26"/>
          <w:szCs w:val="26"/>
          <w:rtl/>
        </w:rPr>
      </w:pPr>
    </w:p>
    <w:p w:rsidR="00CC44AC" w:rsidRPr="008F18DC" w:rsidRDefault="00515804" w:rsidP="00515804">
      <w:pPr>
        <w:spacing w:line="360" w:lineRule="auto"/>
        <w:rPr>
          <w:rFonts w:cs="David"/>
          <w:b/>
          <w:bCs/>
          <w:sz w:val="26"/>
          <w:szCs w:val="26"/>
          <w:rtl/>
        </w:rPr>
      </w:pPr>
      <w:r>
        <w:rPr>
          <w:rFonts w:cs="David" w:hint="cs"/>
          <w:b/>
          <w:bCs/>
          <w:sz w:val="26"/>
          <w:szCs w:val="26"/>
          <w:rtl/>
        </w:rPr>
        <w:t>הרצאות מס' 3-4</w:t>
      </w:r>
      <w:r w:rsidR="00CC44AC" w:rsidRPr="008F18DC">
        <w:rPr>
          <w:rFonts w:cs="David" w:hint="cs"/>
          <w:b/>
          <w:bCs/>
          <w:sz w:val="26"/>
          <w:szCs w:val="26"/>
          <w:rtl/>
        </w:rPr>
        <w:t xml:space="preserve"> </w:t>
      </w:r>
      <w:r w:rsidR="00CC44AC" w:rsidRPr="005C3247">
        <w:rPr>
          <w:rFonts w:cs="David" w:hint="cs"/>
          <w:b/>
          <w:bCs/>
          <w:sz w:val="26"/>
          <w:szCs w:val="26"/>
          <w:rtl/>
        </w:rPr>
        <w:t>(</w:t>
      </w:r>
      <w:r>
        <w:rPr>
          <w:rFonts w:cs="David" w:hint="cs"/>
          <w:b/>
          <w:bCs/>
          <w:sz w:val="26"/>
          <w:szCs w:val="26"/>
          <w:rtl/>
        </w:rPr>
        <w:t>1.11, 8.11</w:t>
      </w:r>
      <w:r w:rsidR="00CC44AC" w:rsidRPr="005C3247">
        <w:rPr>
          <w:rFonts w:cs="David" w:hint="cs"/>
          <w:b/>
          <w:bCs/>
          <w:sz w:val="26"/>
          <w:szCs w:val="26"/>
          <w:rtl/>
        </w:rPr>
        <w:t>)</w:t>
      </w:r>
      <w:r w:rsidR="00CC44AC" w:rsidRPr="008F18DC">
        <w:rPr>
          <w:rFonts w:cs="David" w:hint="cs"/>
          <w:b/>
          <w:bCs/>
          <w:sz w:val="26"/>
          <w:szCs w:val="26"/>
          <w:rtl/>
        </w:rPr>
        <w:t xml:space="preserve"> </w:t>
      </w:r>
      <w:r w:rsidR="00CC44AC" w:rsidRPr="008F18DC">
        <w:rPr>
          <w:rFonts w:cs="David"/>
          <w:b/>
          <w:bCs/>
          <w:sz w:val="26"/>
          <w:szCs w:val="26"/>
          <w:rtl/>
        </w:rPr>
        <w:t>–</w:t>
      </w:r>
      <w:r w:rsidR="00CC44AC" w:rsidRPr="008F18DC">
        <w:rPr>
          <w:rFonts w:cs="David" w:hint="cs"/>
          <w:b/>
          <w:bCs/>
          <w:sz w:val="26"/>
          <w:szCs w:val="26"/>
          <w:rtl/>
        </w:rPr>
        <w:t xml:space="preserve"> </w:t>
      </w:r>
      <w:r>
        <w:rPr>
          <w:rFonts w:cs="David" w:hint="cs"/>
          <w:b/>
          <w:bCs/>
          <w:sz w:val="26"/>
          <w:szCs w:val="26"/>
          <w:rtl/>
        </w:rPr>
        <w:t>צדק אוניברסאלי</w:t>
      </w:r>
      <w:r w:rsidR="00CC44AC" w:rsidRPr="008F18DC">
        <w:rPr>
          <w:rFonts w:cs="David" w:hint="cs"/>
          <w:b/>
          <w:bCs/>
          <w:sz w:val="26"/>
          <w:szCs w:val="26"/>
          <w:rtl/>
        </w:rPr>
        <w:t xml:space="preserve"> </w:t>
      </w:r>
    </w:p>
    <w:p w:rsidR="00515804" w:rsidRPr="008F18DC" w:rsidRDefault="00515804" w:rsidP="00515804">
      <w:pPr>
        <w:tabs>
          <w:tab w:val="left" w:pos="9070"/>
        </w:tabs>
        <w:spacing w:line="360" w:lineRule="auto"/>
        <w:rPr>
          <w:rFonts w:cs="David"/>
          <w:sz w:val="26"/>
          <w:szCs w:val="26"/>
          <w:rtl/>
        </w:rPr>
      </w:pPr>
      <w:r w:rsidRPr="008F18DC">
        <w:rPr>
          <w:rFonts w:cs="David" w:hint="cs"/>
          <w:sz w:val="26"/>
          <w:szCs w:val="26"/>
          <w:rtl/>
        </w:rPr>
        <w:t xml:space="preserve">ג'ון </w:t>
      </w:r>
      <w:proofErr w:type="spellStart"/>
      <w:r w:rsidRPr="008F18DC">
        <w:rPr>
          <w:rFonts w:cs="David" w:hint="cs"/>
          <w:sz w:val="26"/>
          <w:szCs w:val="26"/>
          <w:rtl/>
        </w:rPr>
        <w:t>רולס</w:t>
      </w:r>
      <w:proofErr w:type="spellEnd"/>
      <w:r w:rsidRPr="008F18DC">
        <w:rPr>
          <w:rFonts w:cs="David" w:hint="cs"/>
          <w:sz w:val="26"/>
          <w:szCs w:val="26"/>
          <w:rtl/>
        </w:rPr>
        <w:t xml:space="preserve">, (2010) [2001], </w:t>
      </w:r>
      <w:r w:rsidRPr="008F18DC">
        <w:rPr>
          <w:rFonts w:cs="David" w:hint="cs"/>
          <w:i/>
          <w:iCs/>
          <w:sz w:val="26"/>
          <w:szCs w:val="26"/>
          <w:rtl/>
        </w:rPr>
        <w:t>צדק כהוגנות- הצגה מחודשת</w:t>
      </w:r>
      <w:r w:rsidRPr="008F18DC">
        <w:rPr>
          <w:rFonts w:cs="David" w:hint="cs"/>
          <w:sz w:val="26"/>
          <w:szCs w:val="26"/>
          <w:rtl/>
        </w:rPr>
        <w:t xml:space="preserve">, </w:t>
      </w:r>
      <w:r>
        <w:rPr>
          <w:rFonts w:cs="David" w:hint="cs"/>
          <w:sz w:val="26"/>
          <w:szCs w:val="26"/>
          <w:rtl/>
        </w:rPr>
        <w:t xml:space="preserve">ת"א: ידיעות ספרי עליית הגג, </w:t>
      </w:r>
      <w:r w:rsidRPr="008F18DC">
        <w:rPr>
          <w:rFonts w:cs="David" w:hint="cs"/>
          <w:sz w:val="26"/>
          <w:szCs w:val="26"/>
          <w:rtl/>
        </w:rPr>
        <w:t>חלק א' סעיפים 2-4, 6-7, 9-10 וחלק ב' סעיפים 13-14, 28, עמ' 74-85, 88-102, 104-112, 127-141, 207-212.</w:t>
      </w:r>
    </w:p>
    <w:p w:rsidR="00515804" w:rsidRDefault="00515804" w:rsidP="00515804">
      <w:pPr>
        <w:spacing w:line="360" w:lineRule="auto"/>
        <w:rPr>
          <w:rFonts w:cs="David"/>
          <w:sz w:val="26"/>
          <w:szCs w:val="26"/>
          <w:rtl/>
        </w:rPr>
      </w:pPr>
      <w:r>
        <w:rPr>
          <w:rFonts w:cs="David" w:hint="cs"/>
          <w:sz w:val="26"/>
          <w:szCs w:val="26"/>
          <w:rtl/>
        </w:rPr>
        <w:t xml:space="preserve">*קאנט, ע. (2010), </w:t>
      </w:r>
      <w:r w:rsidRPr="00515804">
        <w:rPr>
          <w:rFonts w:cs="David" w:hint="cs"/>
          <w:i/>
          <w:iCs/>
          <w:sz w:val="26"/>
          <w:szCs w:val="26"/>
          <w:rtl/>
        </w:rPr>
        <w:t>הנחת יסוד למטפיזיקה של המידות</w:t>
      </w:r>
      <w:r>
        <w:rPr>
          <w:rFonts w:cs="David" w:hint="cs"/>
          <w:sz w:val="26"/>
          <w:szCs w:val="26"/>
          <w:rtl/>
        </w:rPr>
        <w:t xml:space="preserve">, </w:t>
      </w:r>
      <w:r>
        <w:rPr>
          <w:rFonts w:cs="David"/>
          <w:sz w:val="26"/>
          <w:szCs w:val="26"/>
          <w:rtl/>
        </w:rPr>
        <w:t>ת"א: ידיעות ספרי עליית הגג</w:t>
      </w:r>
      <w:r>
        <w:rPr>
          <w:rFonts w:cs="David" w:hint="cs"/>
          <w:sz w:val="26"/>
          <w:szCs w:val="26"/>
          <w:rtl/>
        </w:rPr>
        <w:t>.</w:t>
      </w:r>
    </w:p>
    <w:p w:rsidR="00996119" w:rsidRDefault="00996119" w:rsidP="00515804">
      <w:pPr>
        <w:spacing w:line="360" w:lineRule="auto"/>
        <w:rPr>
          <w:rFonts w:cs="David"/>
          <w:sz w:val="26"/>
          <w:szCs w:val="26"/>
          <w:rtl/>
        </w:rPr>
      </w:pPr>
      <w:r w:rsidRPr="00996119">
        <w:rPr>
          <w:rFonts w:cs="David"/>
          <w:sz w:val="26"/>
          <w:szCs w:val="26"/>
          <w:rtl/>
        </w:rPr>
        <w:t xml:space="preserve">*דהאן, י. (2013), </w:t>
      </w:r>
      <w:r w:rsidRPr="00996119">
        <w:rPr>
          <w:rFonts w:cs="David"/>
          <w:i/>
          <w:iCs/>
          <w:sz w:val="26"/>
          <w:szCs w:val="26"/>
          <w:rtl/>
        </w:rPr>
        <w:t>תיאוריות של צדק חברתי</w:t>
      </w:r>
      <w:r w:rsidRPr="00996119">
        <w:rPr>
          <w:rFonts w:cs="David"/>
          <w:sz w:val="26"/>
          <w:szCs w:val="26"/>
          <w:rtl/>
        </w:rPr>
        <w:t>, מהדורה חדשה ומורחבת, רעננה: או"פ</w:t>
      </w:r>
      <w:r>
        <w:rPr>
          <w:rFonts w:cs="David" w:hint="cs"/>
          <w:sz w:val="26"/>
          <w:szCs w:val="26"/>
          <w:rtl/>
        </w:rPr>
        <w:t>, פרק ב', עמ' 29-47</w:t>
      </w:r>
      <w:r w:rsidRPr="00996119">
        <w:rPr>
          <w:rFonts w:cs="David"/>
          <w:sz w:val="26"/>
          <w:szCs w:val="26"/>
          <w:rtl/>
        </w:rPr>
        <w:t>.</w:t>
      </w:r>
    </w:p>
    <w:p w:rsidR="00515804" w:rsidRDefault="00515804" w:rsidP="00515804">
      <w:pPr>
        <w:spacing w:line="360" w:lineRule="auto"/>
        <w:rPr>
          <w:rFonts w:cs="David"/>
          <w:sz w:val="26"/>
          <w:szCs w:val="26"/>
          <w:rtl/>
        </w:rPr>
      </w:pPr>
    </w:p>
    <w:p w:rsidR="00515804" w:rsidRPr="00515804" w:rsidRDefault="00515804" w:rsidP="00515804">
      <w:pPr>
        <w:spacing w:line="360" w:lineRule="auto"/>
        <w:rPr>
          <w:rFonts w:cs="David"/>
          <w:b/>
          <w:bCs/>
          <w:sz w:val="26"/>
          <w:szCs w:val="26"/>
          <w:rtl/>
        </w:rPr>
      </w:pPr>
      <w:r w:rsidRPr="00515804">
        <w:rPr>
          <w:rFonts w:cs="David" w:hint="cs"/>
          <w:b/>
          <w:bCs/>
          <w:sz w:val="26"/>
          <w:szCs w:val="26"/>
          <w:rtl/>
        </w:rPr>
        <w:t xml:space="preserve">הרצאה מס' 5 (15.11) </w:t>
      </w:r>
      <w:r w:rsidRPr="00515804">
        <w:rPr>
          <w:rFonts w:cs="David"/>
          <w:b/>
          <w:bCs/>
          <w:sz w:val="26"/>
          <w:szCs w:val="26"/>
          <w:rtl/>
        </w:rPr>
        <w:t>–</w:t>
      </w:r>
      <w:r w:rsidRPr="00515804">
        <w:rPr>
          <w:rFonts w:cs="David" w:hint="cs"/>
          <w:b/>
          <w:bCs/>
          <w:sz w:val="26"/>
          <w:szCs w:val="26"/>
          <w:rtl/>
        </w:rPr>
        <w:t xml:space="preserve"> קדושת השוק החופשי</w:t>
      </w:r>
    </w:p>
    <w:p w:rsidR="00515804" w:rsidRPr="00515804" w:rsidRDefault="00515804" w:rsidP="00515804">
      <w:pPr>
        <w:spacing w:line="360" w:lineRule="auto"/>
        <w:jc w:val="right"/>
        <w:rPr>
          <w:rFonts w:cs="David"/>
          <w:sz w:val="26"/>
          <w:szCs w:val="26"/>
        </w:rPr>
      </w:pPr>
      <w:proofErr w:type="spellStart"/>
      <w:r>
        <w:rPr>
          <w:rFonts w:cs="David"/>
          <w:sz w:val="26"/>
          <w:szCs w:val="26"/>
        </w:rPr>
        <w:t>Nozick</w:t>
      </w:r>
      <w:proofErr w:type="spellEnd"/>
      <w:r>
        <w:rPr>
          <w:rFonts w:cs="David"/>
          <w:sz w:val="26"/>
          <w:szCs w:val="26"/>
        </w:rPr>
        <w:t xml:space="preserve">, R. (1974), </w:t>
      </w:r>
      <w:r w:rsidRPr="00515804">
        <w:rPr>
          <w:rFonts w:cs="David"/>
          <w:i/>
          <w:iCs/>
          <w:sz w:val="26"/>
          <w:szCs w:val="26"/>
        </w:rPr>
        <w:t>Anarchy, state, and utopia</w:t>
      </w:r>
      <w:r>
        <w:rPr>
          <w:rFonts w:cs="David"/>
          <w:sz w:val="26"/>
          <w:szCs w:val="26"/>
        </w:rPr>
        <w:t xml:space="preserve">, </w:t>
      </w:r>
      <w:r w:rsidRPr="00515804">
        <w:rPr>
          <w:rFonts w:cs="David"/>
          <w:sz w:val="26"/>
          <w:szCs w:val="26"/>
        </w:rPr>
        <w:t>Oxford: Basil Blackwell</w:t>
      </w:r>
      <w:r w:rsidR="00441263">
        <w:rPr>
          <w:rFonts w:cs="David"/>
          <w:sz w:val="26"/>
          <w:szCs w:val="26"/>
        </w:rPr>
        <w:t>, Ch. 7 (Sec. 1), pp. 150-182.</w:t>
      </w:r>
    </w:p>
    <w:p w:rsidR="00515804" w:rsidRDefault="00996119" w:rsidP="00CC44AC">
      <w:pPr>
        <w:spacing w:line="360" w:lineRule="auto"/>
        <w:rPr>
          <w:rFonts w:cs="David"/>
          <w:sz w:val="26"/>
          <w:szCs w:val="26"/>
          <w:rtl/>
        </w:rPr>
      </w:pPr>
      <w:r w:rsidRPr="00996119">
        <w:rPr>
          <w:rFonts w:cs="David"/>
          <w:sz w:val="26"/>
          <w:szCs w:val="26"/>
          <w:rtl/>
        </w:rPr>
        <w:t xml:space="preserve">*דהאן, י. (2013), </w:t>
      </w:r>
      <w:r w:rsidRPr="00441263">
        <w:rPr>
          <w:rFonts w:cs="David"/>
          <w:i/>
          <w:iCs/>
          <w:sz w:val="26"/>
          <w:szCs w:val="26"/>
          <w:rtl/>
        </w:rPr>
        <w:t>תיאוריות של צדק חברתי</w:t>
      </w:r>
      <w:r w:rsidRPr="00996119">
        <w:rPr>
          <w:rFonts w:cs="David"/>
          <w:sz w:val="26"/>
          <w:szCs w:val="26"/>
          <w:rtl/>
        </w:rPr>
        <w:t>, מ</w:t>
      </w:r>
      <w:r>
        <w:rPr>
          <w:rFonts w:cs="David"/>
          <w:sz w:val="26"/>
          <w:szCs w:val="26"/>
          <w:rtl/>
        </w:rPr>
        <w:t>הדורה חדשה ומורחבת, רעננה: או"פ</w:t>
      </w:r>
      <w:r>
        <w:rPr>
          <w:rFonts w:cs="David" w:hint="cs"/>
          <w:sz w:val="26"/>
          <w:szCs w:val="26"/>
          <w:rtl/>
        </w:rPr>
        <w:t>, פרק ג', עמ' 48-64.</w:t>
      </w:r>
    </w:p>
    <w:p w:rsidR="00996119" w:rsidRDefault="00996119" w:rsidP="00CC44AC">
      <w:pPr>
        <w:spacing w:line="360" w:lineRule="auto"/>
        <w:rPr>
          <w:rFonts w:cs="David"/>
          <w:sz w:val="26"/>
          <w:szCs w:val="26"/>
          <w:rtl/>
        </w:rPr>
      </w:pPr>
    </w:p>
    <w:p w:rsidR="00441263" w:rsidRDefault="00441263" w:rsidP="00996119">
      <w:pPr>
        <w:spacing w:line="360" w:lineRule="auto"/>
        <w:jc w:val="center"/>
        <w:rPr>
          <w:rFonts w:cs="David"/>
          <w:b/>
          <w:bCs/>
          <w:sz w:val="26"/>
          <w:szCs w:val="26"/>
          <w:rtl/>
        </w:rPr>
      </w:pPr>
    </w:p>
    <w:p w:rsidR="00996119" w:rsidRPr="00996119" w:rsidRDefault="00996119" w:rsidP="00996119">
      <w:pPr>
        <w:spacing w:line="360" w:lineRule="auto"/>
        <w:jc w:val="center"/>
        <w:rPr>
          <w:rFonts w:cs="David"/>
          <w:b/>
          <w:bCs/>
          <w:sz w:val="26"/>
          <w:szCs w:val="26"/>
          <w:rtl/>
        </w:rPr>
      </w:pPr>
      <w:r w:rsidRPr="00996119">
        <w:rPr>
          <w:rFonts w:cs="David" w:hint="cs"/>
          <w:b/>
          <w:bCs/>
          <w:sz w:val="26"/>
          <w:szCs w:val="26"/>
          <w:rtl/>
        </w:rPr>
        <w:lastRenderedPageBreak/>
        <w:t xml:space="preserve">חלק ב' </w:t>
      </w:r>
      <w:r w:rsidRPr="00996119">
        <w:rPr>
          <w:rFonts w:cs="David"/>
          <w:b/>
          <w:bCs/>
          <w:sz w:val="26"/>
          <w:szCs w:val="26"/>
          <w:rtl/>
        </w:rPr>
        <w:t>–</w:t>
      </w:r>
      <w:r w:rsidRPr="00996119">
        <w:rPr>
          <w:rFonts w:cs="David" w:hint="cs"/>
          <w:b/>
          <w:bCs/>
          <w:sz w:val="26"/>
          <w:szCs w:val="26"/>
          <w:rtl/>
        </w:rPr>
        <w:t xml:space="preserve"> מעבר להגמוניה</w:t>
      </w:r>
    </w:p>
    <w:p w:rsidR="00996119" w:rsidRDefault="00996119" w:rsidP="00CC44AC">
      <w:pPr>
        <w:spacing w:line="360" w:lineRule="auto"/>
        <w:rPr>
          <w:rFonts w:cs="David"/>
          <w:b/>
          <w:bCs/>
          <w:sz w:val="26"/>
          <w:szCs w:val="26"/>
          <w:rtl/>
        </w:rPr>
      </w:pPr>
    </w:p>
    <w:p w:rsidR="00791F7A" w:rsidRDefault="00996119" w:rsidP="00791F7A">
      <w:pPr>
        <w:spacing w:line="360" w:lineRule="auto"/>
        <w:rPr>
          <w:rFonts w:cs="David"/>
          <w:b/>
          <w:bCs/>
          <w:sz w:val="26"/>
          <w:szCs w:val="26"/>
          <w:rtl/>
        </w:rPr>
      </w:pPr>
      <w:r>
        <w:rPr>
          <w:rFonts w:cs="David" w:hint="cs"/>
          <w:b/>
          <w:bCs/>
          <w:sz w:val="26"/>
          <w:szCs w:val="26"/>
          <w:rtl/>
        </w:rPr>
        <w:t>הרצאה</w:t>
      </w:r>
      <w:r w:rsidR="00CC44AC" w:rsidRPr="008F18DC">
        <w:rPr>
          <w:rFonts w:cs="David" w:hint="cs"/>
          <w:b/>
          <w:bCs/>
          <w:sz w:val="26"/>
          <w:szCs w:val="26"/>
          <w:rtl/>
        </w:rPr>
        <w:t xml:space="preserve"> מס' </w:t>
      </w:r>
      <w:r w:rsidR="00CC44AC">
        <w:rPr>
          <w:rFonts w:cs="David" w:hint="cs"/>
          <w:b/>
          <w:bCs/>
          <w:sz w:val="26"/>
          <w:szCs w:val="26"/>
          <w:rtl/>
        </w:rPr>
        <w:t>6</w:t>
      </w:r>
      <w:r w:rsidR="00CC44AC" w:rsidRPr="008F18DC">
        <w:rPr>
          <w:rFonts w:cs="David" w:hint="cs"/>
          <w:b/>
          <w:bCs/>
          <w:sz w:val="26"/>
          <w:szCs w:val="26"/>
          <w:rtl/>
        </w:rPr>
        <w:t xml:space="preserve"> (</w:t>
      </w:r>
      <w:r w:rsidR="00CC44AC">
        <w:rPr>
          <w:rFonts w:cs="David" w:hint="cs"/>
          <w:b/>
          <w:bCs/>
          <w:sz w:val="26"/>
          <w:szCs w:val="26"/>
          <w:rtl/>
        </w:rPr>
        <w:t>30.11</w:t>
      </w:r>
      <w:r w:rsidR="00CC44AC" w:rsidRPr="008F18DC">
        <w:rPr>
          <w:rFonts w:cs="David" w:hint="cs"/>
          <w:b/>
          <w:bCs/>
          <w:sz w:val="26"/>
          <w:szCs w:val="26"/>
          <w:rtl/>
        </w:rPr>
        <w:t xml:space="preserve">) </w:t>
      </w:r>
      <w:r w:rsidR="00CC44AC" w:rsidRPr="008F18DC">
        <w:rPr>
          <w:rFonts w:cs="David"/>
          <w:b/>
          <w:bCs/>
          <w:sz w:val="26"/>
          <w:szCs w:val="26"/>
          <w:rtl/>
        </w:rPr>
        <w:t>–</w:t>
      </w:r>
      <w:r w:rsidR="00CC44AC" w:rsidRPr="008F18DC">
        <w:rPr>
          <w:rFonts w:cs="David" w:hint="cs"/>
          <w:b/>
          <w:bCs/>
          <w:sz w:val="26"/>
          <w:szCs w:val="26"/>
          <w:rtl/>
        </w:rPr>
        <w:t xml:space="preserve"> </w:t>
      </w:r>
      <w:r w:rsidR="00791F7A">
        <w:rPr>
          <w:rFonts w:cs="David" w:hint="cs"/>
          <w:b/>
          <w:bCs/>
          <w:sz w:val="26"/>
          <w:szCs w:val="26"/>
          <w:rtl/>
        </w:rPr>
        <w:t>רצון</w:t>
      </w:r>
    </w:p>
    <w:p w:rsidR="00791F7A" w:rsidRDefault="00791F7A" w:rsidP="00791F7A">
      <w:pPr>
        <w:spacing w:line="360" w:lineRule="auto"/>
        <w:rPr>
          <w:rFonts w:cs="David"/>
          <w:sz w:val="26"/>
          <w:szCs w:val="26"/>
          <w:rtl/>
        </w:rPr>
      </w:pPr>
      <w:r w:rsidRPr="00791F7A">
        <w:rPr>
          <w:rFonts w:cs="David" w:hint="cs"/>
          <w:sz w:val="26"/>
          <w:szCs w:val="26"/>
          <w:rtl/>
        </w:rPr>
        <w:t xml:space="preserve">ניטשה, פ. (1975), </w:t>
      </w:r>
      <w:r w:rsidRPr="00791F7A">
        <w:rPr>
          <w:rFonts w:cs="David" w:hint="cs"/>
          <w:i/>
          <w:iCs/>
          <w:sz w:val="26"/>
          <w:szCs w:val="26"/>
          <w:rtl/>
        </w:rPr>
        <w:t xml:space="preserve">מעבר לטוב ולרוע: </w:t>
      </w:r>
      <w:proofErr w:type="spellStart"/>
      <w:r w:rsidRPr="00791F7A">
        <w:rPr>
          <w:rFonts w:cs="David" w:hint="cs"/>
          <w:i/>
          <w:iCs/>
          <w:sz w:val="26"/>
          <w:szCs w:val="26"/>
          <w:rtl/>
        </w:rPr>
        <w:t>לגיניאולוגיה</w:t>
      </w:r>
      <w:proofErr w:type="spellEnd"/>
      <w:r w:rsidRPr="00791F7A">
        <w:rPr>
          <w:rFonts w:cs="David" w:hint="cs"/>
          <w:i/>
          <w:iCs/>
          <w:sz w:val="26"/>
          <w:szCs w:val="26"/>
          <w:rtl/>
        </w:rPr>
        <w:t xml:space="preserve"> של המוסר</w:t>
      </w:r>
      <w:r w:rsidRPr="00791F7A">
        <w:rPr>
          <w:rFonts w:cs="David" w:hint="cs"/>
          <w:sz w:val="26"/>
          <w:szCs w:val="26"/>
          <w:rtl/>
        </w:rPr>
        <w:t>, ירושלים: שוקן,</w:t>
      </w:r>
      <w:r>
        <w:rPr>
          <w:rFonts w:cs="David" w:hint="cs"/>
          <w:b/>
          <w:bCs/>
          <w:sz w:val="26"/>
          <w:szCs w:val="26"/>
          <w:rtl/>
        </w:rPr>
        <w:t xml:space="preserve"> </w:t>
      </w:r>
      <w:r w:rsidRPr="00791F7A">
        <w:rPr>
          <w:rFonts w:cs="David"/>
          <w:sz w:val="26"/>
          <w:szCs w:val="26"/>
          <w:rtl/>
        </w:rPr>
        <w:t>סעיפים 23-24, 29, 32, 41, 188, 201, 259-260, עמ' 34-36, 42, 44-46, 52-3, 93-95, 106-108, 185-189.</w:t>
      </w:r>
    </w:p>
    <w:p w:rsidR="00791F7A" w:rsidRPr="00791F7A" w:rsidRDefault="00791F7A" w:rsidP="00791F7A">
      <w:pPr>
        <w:spacing w:line="360" w:lineRule="auto"/>
        <w:rPr>
          <w:rFonts w:cs="David"/>
          <w:sz w:val="26"/>
          <w:szCs w:val="26"/>
          <w:rtl/>
        </w:rPr>
      </w:pPr>
      <w:r>
        <w:rPr>
          <w:rFonts w:cs="David" w:hint="cs"/>
          <w:sz w:val="26"/>
          <w:szCs w:val="26"/>
          <w:rtl/>
        </w:rPr>
        <w:t>*</w:t>
      </w:r>
      <w:r w:rsidRPr="00791F7A">
        <w:rPr>
          <w:rtl/>
        </w:rPr>
        <w:t xml:space="preserve"> </w:t>
      </w:r>
      <w:r w:rsidRPr="00791F7A">
        <w:rPr>
          <w:rFonts w:cs="David"/>
          <w:sz w:val="26"/>
          <w:szCs w:val="26"/>
          <w:rtl/>
        </w:rPr>
        <w:t>גולומב</w:t>
      </w:r>
      <w:r>
        <w:rPr>
          <w:rFonts w:cs="David" w:hint="cs"/>
          <w:sz w:val="26"/>
          <w:szCs w:val="26"/>
          <w:rtl/>
        </w:rPr>
        <w:t>, י.</w:t>
      </w:r>
      <w:r w:rsidRPr="00791F7A">
        <w:rPr>
          <w:rFonts w:cs="David"/>
          <w:sz w:val="26"/>
          <w:szCs w:val="26"/>
          <w:rtl/>
        </w:rPr>
        <w:t xml:space="preserve"> (1989), </w:t>
      </w:r>
      <w:r w:rsidRPr="009A4DA0">
        <w:rPr>
          <w:rFonts w:cs="David"/>
          <w:i/>
          <w:iCs/>
          <w:sz w:val="26"/>
          <w:szCs w:val="26"/>
          <w:rtl/>
        </w:rPr>
        <w:t>הפיתוי לעוצמה: בין ניטשה ופרויד</w:t>
      </w:r>
      <w:r w:rsidR="009A4DA0">
        <w:rPr>
          <w:rFonts w:cs="David"/>
          <w:sz w:val="26"/>
          <w:szCs w:val="26"/>
          <w:rtl/>
        </w:rPr>
        <w:t xml:space="preserve">, </w:t>
      </w:r>
      <w:r w:rsidRPr="00791F7A">
        <w:rPr>
          <w:rFonts w:cs="David"/>
          <w:sz w:val="26"/>
          <w:szCs w:val="26"/>
          <w:rtl/>
        </w:rPr>
        <w:t>ירושלים</w:t>
      </w:r>
      <w:r w:rsidR="009A4DA0">
        <w:rPr>
          <w:rFonts w:cs="David" w:hint="cs"/>
          <w:sz w:val="26"/>
          <w:szCs w:val="26"/>
          <w:rtl/>
        </w:rPr>
        <w:t>: מאגנס</w:t>
      </w:r>
      <w:r w:rsidRPr="00791F7A">
        <w:rPr>
          <w:rFonts w:cs="David"/>
          <w:sz w:val="26"/>
          <w:szCs w:val="26"/>
          <w:rtl/>
        </w:rPr>
        <w:t>, פרק שני, עמ' 44-65.</w:t>
      </w:r>
    </w:p>
    <w:p w:rsidR="00791F7A" w:rsidRPr="00791F7A" w:rsidRDefault="00791F7A" w:rsidP="009A4DA0">
      <w:pPr>
        <w:spacing w:line="360" w:lineRule="auto"/>
        <w:rPr>
          <w:rFonts w:cs="David"/>
          <w:sz w:val="26"/>
          <w:szCs w:val="26"/>
          <w:rtl/>
        </w:rPr>
      </w:pPr>
      <w:r>
        <w:rPr>
          <w:rFonts w:cs="David" w:hint="cs"/>
          <w:sz w:val="26"/>
          <w:szCs w:val="26"/>
          <w:rtl/>
        </w:rPr>
        <w:t>*</w:t>
      </w:r>
      <w:proofErr w:type="spellStart"/>
      <w:r w:rsidRPr="00791F7A">
        <w:rPr>
          <w:rFonts w:cs="David"/>
          <w:sz w:val="26"/>
          <w:szCs w:val="26"/>
          <w:rtl/>
        </w:rPr>
        <w:t>סיגד</w:t>
      </w:r>
      <w:proofErr w:type="spellEnd"/>
      <w:r>
        <w:rPr>
          <w:rFonts w:cs="David" w:hint="cs"/>
          <w:sz w:val="26"/>
          <w:szCs w:val="26"/>
          <w:rtl/>
        </w:rPr>
        <w:t>, ר.</w:t>
      </w:r>
      <w:r w:rsidRPr="00791F7A">
        <w:rPr>
          <w:rFonts w:cs="David"/>
          <w:sz w:val="26"/>
          <w:szCs w:val="26"/>
          <w:rtl/>
        </w:rPr>
        <w:t xml:space="preserve"> (1975), </w:t>
      </w:r>
      <w:r w:rsidRPr="009A4DA0">
        <w:rPr>
          <w:rFonts w:cs="David"/>
          <w:i/>
          <w:iCs/>
          <w:sz w:val="26"/>
          <w:szCs w:val="26"/>
          <w:rtl/>
        </w:rPr>
        <w:t>אקסיסטנציאליזם: המשך ומפנה בתולדות התרבות המערבית</w:t>
      </w:r>
      <w:r w:rsidRPr="00791F7A">
        <w:rPr>
          <w:rFonts w:cs="David"/>
          <w:sz w:val="26"/>
          <w:szCs w:val="26"/>
          <w:rtl/>
        </w:rPr>
        <w:t xml:space="preserve">, </w:t>
      </w:r>
      <w:r w:rsidR="009A4DA0">
        <w:rPr>
          <w:rFonts w:cs="David" w:hint="cs"/>
          <w:sz w:val="26"/>
          <w:szCs w:val="26"/>
          <w:rtl/>
        </w:rPr>
        <w:t xml:space="preserve">ירושלים: </w:t>
      </w:r>
      <w:r w:rsidRPr="00791F7A">
        <w:rPr>
          <w:rFonts w:cs="David"/>
          <w:sz w:val="26"/>
          <w:szCs w:val="26"/>
          <w:rtl/>
        </w:rPr>
        <w:t>מוסד ביאליק, עמ' 38-81.</w:t>
      </w:r>
    </w:p>
    <w:p w:rsidR="00791F7A" w:rsidRDefault="00791F7A" w:rsidP="00791F7A">
      <w:pPr>
        <w:spacing w:line="360" w:lineRule="auto"/>
        <w:rPr>
          <w:rFonts w:cs="David"/>
          <w:b/>
          <w:bCs/>
          <w:sz w:val="26"/>
          <w:szCs w:val="26"/>
          <w:rtl/>
        </w:rPr>
      </w:pPr>
    </w:p>
    <w:p w:rsidR="00CC44AC" w:rsidRPr="008F18DC" w:rsidRDefault="009A4DA0" w:rsidP="009A4DA0">
      <w:pPr>
        <w:spacing w:line="360" w:lineRule="auto"/>
        <w:rPr>
          <w:rFonts w:cs="David"/>
          <w:b/>
          <w:bCs/>
          <w:sz w:val="26"/>
          <w:szCs w:val="26"/>
          <w:rtl/>
        </w:rPr>
      </w:pPr>
      <w:r>
        <w:rPr>
          <w:rFonts w:cs="David" w:hint="cs"/>
          <w:b/>
          <w:bCs/>
          <w:sz w:val="26"/>
          <w:szCs w:val="26"/>
          <w:rtl/>
        </w:rPr>
        <w:t>הרצאות מס' 7-8 (29.11, 6.12) - חירות</w:t>
      </w:r>
    </w:p>
    <w:p w:rsidR="00CC44AC" w:rsidRDefault="00CC44AC" w:rsidP="009A4DA0">
      <w:pPr>
        <w:spacing w:line="360" w:lineRule="auto"/>
        <w:rPr>
          <w:rFonts w:cs="David"/>
          <w:sz w:val="26"/>
          <w:szCs w:val="26"/>
          <w:rtl/>
        </w:rPr>
      </w:pPr>
      <w:r w:rsidRPr="008F18DC">
        <w:rPr>
          <w:rFonts w:cs="David" w:hint="cs"/>
          <w:sz w:val="26"/>
          <w:szCs w:val="26"/>
          <w:rtl/>
        </w:rPr>
        <w:t>מרקס</w:t>
      </w:r>
      <w:r>
        <w:rPr>
          <w:rFonts w:cs="David" w:hint="cs"/>
          <w:sz w:val="26"/>
          <w:szCs w:val="26"/>
          <w:rtl/>
        </w:rPr>
        <w:t>, ק.</w:t>
      </w:r>
      <w:r w:rsidRPr="008F18DC">
        <w:rPr>
          <w:rFonts w:cs="David" w:hint="cs"/>
          <w:sz w:val="26"/>
          <w:szCs w:val="26"/>
          <w:rtl/>
        </w:rPr>
        <w:t xml:space="preserve"> (1965) [1845/6],</w:t>
      </w:r>
      <w:r w:rsidRPr="008F18DC">
        <w:rPr>
          <w:rFonts w:cs="David"/>
          <w:sz w:val="26"/>
          <w:szCs w:val="26"/>
          <w:rtl/>
        </w:rPr>
        <w:t xml:space="preserve"> </w:t>
      </w:r>
      <w:r w:rsidRPr="008F18DC">
        <w:rPr>
          <w:rFonts w:cs="David" w:hint="cs"/>
          <w:sz w:val="26"/>
          <w:szCs w:val="26"/>
          <w:rtl/>
        </w:rPr>
        <w:t>"</w:t>
      </w:r>
      <w:r w:rsidRPr="008F18DC">
        <w:rPr>
          <w:rFonts w:cs="David"/>
          <w:sz w:val="26"/>
          <w:szCs w:val="26"/>
          <w:rtl/>
        </w:rPr>
        <w:t xml:space="preserve">האידיאולוגיה הגרמנית", בתוך </w:t>
      </w:r>
      <w:r w:rsidRPr="008F18DC">
        <w:rPr>
          <w:rFonts w:cs="David"/>
          <w:i/>
          <w:iCs/>
          <w:sz w:val="26"/>
          <w:szCs w:val="26"/>
          <w:rtl/>
        </w:rPr>
        <w:t>כתבי שחרות</w:t>
      </w:r>
      <w:r w:rsidRPr="008F18DC">
        <w:rPr>
          <w:rFonts w:cs="David"/>
          <w:sz w:val="26"/>
          <w:szCs w:val="26"/>
          <w:rtl/>
        </w:rPr>
        <w:t>,</w:t>
      </w:r>
      <w:r w:rsidRPr="008F18DC">
        <w:rPr>
          <w:rFonts w:cs="David" w:hint="cs"/>
          <w:sz w:val="26"/>
          <w:szCs w:val="26"/>
          <w:rtl/>
        </w:rPr>
        <w:t xml:space="preserve"> </w:t>
      </w:r>
      <w:r w:rsidR="009A4DA0">
        <w:rPr>
          <w:rFonts w:cs="David" w:hint="cs"/>
          <w:sz w:val="26"/>
          <w:szCs w:val="26"/>
          <w:rtl/>
        </w:rPr>
        <w:t>ירושלים</w:t>
      </w:r>
      <w:r w:rsidRPr="008F18DC">
        <w:rPr>
          <w:rFonts w:cs="David" w:hint="cs"/>
          <w:sz w:val="26"/>
          <w:szCs w:val="26"/>
          <w:rtl/>
        </w:rPr>
        <w:t>: הוצאת הקיבוץ הארצי השומר הצעיר,</w:t>
      </w:r>
      <w:r w:rsidRPr="008F18DC">
        <w:rPr>
          <w:rFonts w:cs="David"/>
          <w:sz w:val="26"/>
          <w:szCs w:val="26"/>
          <w:rtl/>
        </w:rPr>
        <w:t xml:space="preserve"> עמ' 223-2</w:t>
      </w:r>
      <w:r w:rsidRPr="008F18DC">
        <w:rPr>
          <w:rFonts w:cs="David" w:hint="cs"/>
          <w:sz w:val="26"/>
          <w:szCs w:val="26"/>
          <w:rtl/>
        </w:rPr>
        <w:t>79.</w:t>
      </w:r>
      <w:r w:rsidRPr="008F18DC">
        <w:rPr>
          <w:rFonts w:cs="David"/>
          <w:sz w:val="26"/>
          <w:szCs w:val="26"/>
        </w:rPr>
        <w:br/>
      </w:r>
      <w:r w:rsidRPr="008F18DC">
        <w:rPr>
          <w:rFonts w:cs="David" w:hint="cs"/>
          <w:sz w:val="26"/>
          <w:szCs w:val="26"/>
          <w:rtl/>
        </w:rPr>
        <w:t xml:space="preserve">----, (1955) [1859], </w:t>
      </w:r>
      <w:r w:rsidRPr="008F18DC">
        <w:rPr>
          <w:rFonts w:cs="David"/>
          <w:sz w:val="26"/>
          <w:szCs w:val="26"/>
          <w:rtl/>
        </w:rPr>
        <w:t xml:space="preserve">"מבוא לביקורת הכלכלה המדינית" בתוך </w:t>
      </w:r>
      <w:r w:rsidRPr="008F18DC">
        <w:rPr>
          <w:rFonts w:cs="David"/>
          <w:i/>
          <w:iCs/>
          <w:sz w:val="26"/>
          <w:szCs w:val="26"/>
          <w:rtl/>
        </w:rPr>
        <w:t>כתבים נבחרים</w:t>
      </w:r>
      <w:r w:rsidRPr="008F18DC">
        <w:rPr>
          <w:rFonts w:cs="David"/>
          <w:sz w:val="26"/>
          <w:szCs w:val="26"/>
          <w:rtl/>
        </w:rPr>
        <w:t xml:space="preserve"> א'</w:t>
      </w:r>
      <w:r w:rsidRPr="008F18DC">
        <w:rPr>
          <w:rFonts w:cs="David" w:hint="cs"/>
          <w:sz w:val="26"/>
          <w:szCs w:val="26"/>
          <w:rtl/>
        </w:rPr>
        <w:t>,</w:t>
      </w:r>
      <w:r w:rsidRPr="008F18DC">
        <w:rPr>
          <w:rFonts w:cs="David"/>
          <w:sz w:val="26"/>
          <w:szCs w:val="26"/>
          <w:rtl/>
        </w:rPr>
        <w:t xml:space="preserve"> עמ' </w:t>
      </w:r>
      <w:r w:rsidRPr="008F18DC">
        <w:rPr>
          <w:rFonts w:cs="David" w:hint="cs"/>
          <w:sz w:val="26"/>
          <w:szCs w:val="26"/>
          <w:rtl/>
        </w:rPr>
        <w:t>252-255.</w:t>
      </w:r>
    </w:p>
    <w:p w:rsidR="00CC44AC" w:rsidRPr="008F18DC" w:rsidRDefault="00CC44AC" w:rsidP="009A4DA0">
      <w:pPr>
        <w:spacing w:line="360" w:lineRule="auto"/>
        <w:rPr>
          <w:rFonts w:cs="David"/>
          <w:sz w:val="26"/>
          <w:szCs w:val="26"/>
          <w:rtl/>
        </w:rPr>
      </w:pPr>
      <w:proofErr w:type="spellStart"/>
      <w:r w:rsidRPr="008F18DC">
        <w:rPr>
          <w:rFonts w:cs="David" w:hint="cs"/>
          <w:sz w:val="26"/>
          <w:szCs w:val="26"/>
          <w:rtl/>
        </w:rPr>
        <w:t>מרקוזה</w:t>
      </w:r>
      <w:proofErr w:type="spellEnd"/>
      <w:r>
        <w:rPr>
          <w:rFonts w:cs="David" w:hint="cs"/>
          <w:sz w:val="26"/>
          <w:szCs w:val="26"/>
          <w:rtl/>
        </w:rPr>
        <w:t>, ה.</w:t>
      </w:r>
      <w:r w:rsidRPr="008F18DC">
        <w:rPr>
          <w:rFonts w:cs="David" w:hint="cs"/>
          <w:sz w:val="26"/>
          <w:szCs w:val="26"/>
          <w:rtl/>
        </w:rPr>
        <w:t xml:space="preserve"> (1969), </w:t>
      </w:r>
      <w:r w:rsidRPr="008F18DC">
        <w:rPr>
          <w:rFonts w:cs="David" w:hint="cs"/>
          <w:i/>
          <w:iCs/>
          <w:sz w:val="26"/>
          <w:szCs w:val="26"/>
          <w:rtl/>
        </w:rPr>
        <w:t>האדם החד ממדי: מסה על השחרור</w:t>
      </w:r>
      <w:r w:rsidRPr="008F18DC">
        <w:rPr>
          <w:rFonts w:cs="David" w:hint="cs"/>
          <w:sz w:val="26"/>
          <w:szCs w:val="26"/>
          <w:rtl/>
        </w:rPr>
        <w:t xml:space="preserve">, </w:t>
      </w:r>
      <w:r w:rsidR="009A4DA0">
        <w:rPr>
          <w:rFonts w:cs="David" w:hint="cs"/>
          <w:sz w:val="26"/>
          <w:szCs w:val="26"/>
          <w:rtl/>
        </w:rPr>
        <w:t>ירושלים</w:t>
      </w:r>
      <w:r w:rsidRPr="008F18DC">
        <w:rPr>
          <w:rFonts w:cs="David" w:hint="cs"/>
          <w:sz w:val="26"/>
          <w:szCs w:val="26"/>
          <w:rtl/>
        </w:rPr>
        <w:t>: ספרית פועלים, הקדמה ופרקים 1 ו 3, עמ' 11-32, 62-84.</w:t>
      </w:r>
    </w:p>
    <w:p w:rsidR="00CC44AC" w:rsidRPr="008F18DC" w:rsidRDefault="00CC44AC" w:rsidP="00CC44AC">
      <w:pPr>
        <w:spacing w:line="360" w:lineRule="auto"/>
        <w:rPr>
          <w:rFonts w:cs="David"/>
          <w:sz w:val="26"/>
          <w:szCs w:val="26"/>
          <w:rtl/>
        </w:rPr>
      </w:pPr>
      <w:r>
        <w:rPr>
          <w:rFonts w:cs="David" w:hint="cs"/>
          <w:sz w:val="26"/>
          <w:szCs w:val="26"/>
          <w:rtl/>
        </w:rPr>
        <w:t>*</w:t>
      </w:r>
      <w:r w:rsidRPr="008F18DC">
        <w:rPr>
          <w:rFonts w:cs="David" w:hint="cs"/>
          <w:sz w:val="26"/>
          <w:szCs w:val="26"/>
          <w:rtl/>
        </w:rPr>
        <w:t>אבינרי</w:t>
      </w:r>
      <w:r>
        <w:rPr>
          <w:rFonts w:cs="David" w:hint="cs"/>
          <w:sz w:val="26"/>
          <w:szCs w:val="26"/>
          <w:rtl/>
        </w:rPr>
        <w:t>, ש.</w:t>
      </w:r>
      <w:r w:rsidRPr="008F18DC">
        <w:rPr>
          <w:rFonts w:cs="David" w:hint="cs"/>
          <w:sz w:val="26"/>
          <w:szCs w:val="26"/>
          <w:rtl/>
        </w:rPr>
        <w:t xml:space="preserve"> (1986), </w:t>
      </w:r>
      <w:r w:rsidRPr="008F18DC">
        <w:rPr>
          <w:rFonts w:cs="David" w:hint="cs"/>
          <w:i/>
          <w:iCs/>
          <w:sz w:val="26"/>
          <w:szCs w:val="26"/>
          <w:rtl/>
        </w:rPr>
        <w:t>משנתו החברתית והמדינית של קארל מארקס</w:t>
      </w:r>
      <w:r w:rsidRPr="008F18DC">
        <w:rPr>
          <w:rFonts w:cs="David" w:hint="cs"/>
          <w:sz w:val="26"/>
          <w:szCs w:val="26"/>
          <w:rtl/>
        </w:rPr>
        <w:t>, הקיבוץ המאוחד, עמ' 74-99.</w:t>
      </w:r>
    </w:p>
    <w:p w:rsidR="00CC44AC" w:rsidRPr="009A4DA0" w:rsidRDefault="00CC44AC" w:rsidP="009A4DA0">
      <w:pPr>
        <w:bidi w:val="0"/>
        <w:spacing w:line="360" w:lineRule="auto"/>
        <w:jc w:val="both"/>
        <w:rPr>
          <w:rFonts w:cs="David"/>
          <w:sz w:val="26"/>
          <w:szCs w:val="26"/>
        </w:rPr>
      </w:pPr>
      <w:r>
        <w:rPr>
          <w:rFonts w:cs="David"/>
          <w:sz w:val="26"/>
          <w:szCs w:val="26"/>
        </w:rPr>
        <w:t>*</w:t>
      </w:r>
      <w:proofErr w:type="spellStart"/>
      <w:r w:rsidRPr="008F18DC">
        <w:rPr>
          <w:rFonts w:cs="David"/>
          <w:sz w:val="26"/>
          <w:szCs w:val="26"/>
        </w:rPr>
        <w:t>Barbalet</w:t>
      </w:r>
      <w:proofErr w:type="spellEnd"/>
      <w:r w:rsidRPr="008F18DC">
        <w:rPr>
          <w:rFonts w:cs="David"/>
          <w:sz w:val="26"/>
          <w:szCs w:val="26"/>
        </w:rPr>
        <w:t xml:space="preserve">, J.M. (1983), </w:t>
      </w:r>
      <w:r w:rsidRPr="008F18DC">
        <w:rPr>
          <w:rFonts w:cs="David"/>
          <w:i/>
          <w:iCs/>
          <w:sz w:val="26"/>
          <w:szCs w:val="26"/>
        </w:rPr>
        <w:t xml:space="preserve">Marx’s Construction of Social </w:t>
      </w:r>
      <w:r w:rsidRPr="003C3A73">
        <w:rPr>
          <w:i/>
          <w:iCs/>
          <w:sz w:val="26"/>
          <w:szCs w:val="26"/>
        </w:rPr>
        <w:t>Theory</w:t>
      </w:r>
      <w:r w:rsidRPr="003C3A73">
        <w:rPr>
          <w:sz w:val="26"/>
          <w:szCs w:val="26"/>
        </w:rPr>
        <w:t xml:space="preserve">, </w:t>
      </w:r>
      <w:r>
        <w:rPr>
          <w:sz w:val="26"/>
          <w:szCs w:val="26"/>
          <w:shd w:val="clear" w:color="auto" w:fill="FFFFFF"/>
        </w:rPr>
        <w:t>London</w:t>
      </w:r>
      <w:r w:rsidRPr="003C3A73">
        <w:rPr>
          <w:sz w:val="26"/>
          <w:szCs w:val="26"/>
          <w:shd w:val="clear" w:color="auto" w:fill="FFFFFF"/>
        </w:rPr>
        <w:t>: Routledge &amp; Kegan Paul</w:t>
      </w:r>
      <w:r>
        <w:rPr>
          <w:rFonts w:cs="David"/>
          <w:sz w:val="26"/>
          <w:szCs w:val="26"/>
        </w:rPr>
        <w:t>,</w:t>
      </w:r>
      <w:r w:rsidRPr="008F18DC">
        <w:rPr>
          <w:rFonts w:cs="David"/>
          <w:sz w:val="26"/>
          <w:szCs w:val="26"/>
        </w:rPr>
        <w:t xml:space="preserve"> </w:t>
      </w:r>
      <w:proofErr w:type="spellStart"/>
      <w:r w:rsidRPr="008F18DC">
        <w:rPr>
          <w:rFonts w:cs="David"/>
          <w:sz w:val="26"/>
          <w:szCs w:val="26"/>
        </w:rPr>
        <w:t>Ch</w:t>
      </w:r>
      <w:proofErr w:type="spellEnd"/>
      <w:r w:rsidRPr="008F18DC">
        <w:rPr>
          <w:rFonts w:cs="David"/>
          <w:sz w:val="26"/>
          <w:szCs w:val="26"/>
        </w:rPr>
        <w:t xml:space="preserve"> 6.</w:t>
      </w:r>
    </w:p>
    <w:p w:rsidR="00CC44AC" w:rsidRDefault="00CC44AC" w:rsidP="00CC44AC">
      <w:pPr>
        <w:spacing w:line="360" w:lineRule="auto"/>
        <w:rPr>
          <w:rFonts w:cs="David"/>
          <w:color w:val="000000"/>
          <w:sz w:val="26"/>
          <w:szCs w:val="26"/>
          <w:rtl/>
        </w:rPr>
      </w:pPr>
    </w:p>
    <w:p w:rsidR="00CC44AC" w:rsidRDefault="00CC44AC" w:rsidP="001031A6">
      <w:pPr>
        <w:spacing w:line="360" w:lineRule="auto"/>
        <w:rPr>
          <w:rFonts w:cs="David"/>
          <w:sz w:val="26"/>
          <w:szCs w:val="26"/>
          <w:rtl/>
        </w:rPr>
      </w:pPr>
      <w:r w:rsidRPr="008F18DC">
        <w:rPr>
          <w:rFonts w:cs="David" w:hint="cs"/>
          <w:b/>
          <w:bCs/>
          <w:color w:val="000000"/>
          <w:sz w:val="26"/>
          <w:szCs w:val="26"/>
          <w:rtl/>
        </w:rPr>
        <w:t>הרצאה מס'</w:t>
      </w:r>
      <w:r>
        <w:rPr>
          <w:rFonts w:cs="David" w:hint="cs"/>
          <w:b/>
          <w:bCs/>
          <w:color w:val="000000"/>
          <w:sz w:val="26"/>
          <w:szCs w:val="26"/>
          <w:rtl/>
        </w:rPr>
        <w:t xml:space="preserve"> </w:t>
      </w:r>
      <w:r w:rsidR="009A4DA0">
        <w:rPr>
          <w:rFonts w:cs="David" w:hint="cs"/>
          <w:b/>
          <w:bCs/>
          <w:color w:val="000000"/>
          <w:sz w:val="26"/>
          <w:szCs w:val="26"/>
          <w:rtl/>
        </w:rPr>
        <w:t>9</w:t>
      </w:r>
      <w:r w:rsidRPr="008F18DC">
        <w:rPr>
          <w:rFonts w:cs="David" w:hint="cs"/>
          <w:b/>
          <w:bCs/>
          <w:color w:val="000000"/>
          <w:sz w:val="26"/>
          <w:szCs w:val="26"/>
          <w:rtl/>
        </w:rPr>
        <w:t xml:space="preserve">  (</w:t>
      </w:r>
      <w:r w:rsidR="00F64A0C">
        <w:rPr>
          <w:rFonts w:cs="David" w:hint="cs"/>
          <w:b/>
          <w:bCs/>
          <w:color w:val="000000"/>
          <w:sz w:val="26"/>
          <w:szCs w:val="26"/>
          <w:rtl/>
        </w:rPr>
        <w:t>20</w:t>
      </w:r>
      <w:r w:rsidRPr="008F18DC">
        <w:rPr>
          <w:rFonts w:cs="David" w:hint="cs"/>
          <w:b/>
          <w:bCs/>
          <w:color w:val="000000"/>
          <w:sz w:val="26"/>
          <w:szCs w:val="26"/>
          <w:rtl/>
        </w:rPr>
        <w:t xml:space="preserve">.12) </w:t>
      </w:r>
      <w:r w:rsidRPr="008F18DC">
        <w:rPr>
          <w:rFonts w:cs="David"/>
          <w:b/>
          <w:bCs/>
          <w:color w:val="000000"/>
          <w:sz w:val="26"/>
          <w:szCs w:val="26"/>
          <w:rtl/>
        </w:rPr>
        <w:t>–</w:t>
      </w:r>
      <w:r w:rsidRPr="008F18DC">
        <w:rPr>
          <w:rFonts w:cs="David" w:hint="cs"/>
          <w:b/>
          <w:bCs/>
          <w:color w:val="000000"/>
          <w:sz w:val="26"/>
          <w:szCs w:val="26"/>
          <w:rtl/>
        </w:rPr>
        <w:t xml:space="preserve"> </w:t>
      </w:r>
      <w:r w:rsidR="00F64A0C">
        <w:rPr>
          <w:rFonts w:cs="David" w:hint="cs"/>
          <w:b/>
          <w:bCs/>
          <w:sz w:val="26"/>
          <w:szCs w:val="26"/>
          <w:rtl/>
        </w:rPr>
        <w:t>יחידת הפעולה הפוליטית</w:t>
      </w:r>
      <w:r w:rsidRPr="008F18DC">
        <w:rPr>
          <w:rFonts w:cs="David" w:hint="cs"/>
          <w:b/>
          <w:bCs/>
          <w:sz w:val="26"/>
          <w:szCs w:val="26"/>
          <w:rtl/>
        </w:rPr>
        <w:t xml:space="preserve"> </w:t>
      </w:r>
      <w:r w:rsidRPr="008F18DC">
        <w:rPr>
          <w:rFonts w:cs="David"/>
          <w:sz w:val="26"/>
          <w:szCs w:val="26"/>
        </w:rPr>
        <w:br/>
      </w:r>
      <w:proofErr w:type="spellStart"/>
      <w:r w:rsidRPr="008F18DC">
        <w:rPr>
          <w:rFonts w:cs="David" w:hint="cs"/>
          <w:sz w:val="26"/>
          <w:szCs w:val="26"/>
          <w:rtl/>
        </w:rPr>
        <w:t>ארדנט</w:t>
      </w:r>
      <w:proofErr w:type="spellEnd"/>
      <w:r>
        <w:rPr>
          <w:rFonts w:cs="David" w:hint="cs"/>
          <w:sz w:val="26"/>
          <w:szCs w:val="26"/>
          <w:rtl/>
        </w:rPr>
        <w:t>, ח.</w:t>
      </w:r>
      <w:r w:rsidRPr="008F18DC">
        <w:rPr>
          <w:rFonts w:cs="David" w:hint="cs"/>
          <w:sz w:val="26"/>
          <w:szCs w:val="26"/>
          <w:rtl/>
        </w:rPr>
        <w:t xml:space="preserve"> (201</w:t>
      </w:r>
      <w:r w:rsidR="009A4DA0">
        <w:rPr>
          <w:rFonts w:cs="David" w:hint="cs"/>
          <w:sz w:val="26"/>
          <w:szCs w:val="26"/>
          <w:rtl/>
        </w:rPr>
        <w:t xml:space="preserve">3), </w:t>
      </w:r>
      <w:r w:rsidR="009A4DA0" w:rsidRPr="009A4DA0">
        <w:rPr>
          <w:rFonts w:cs="David" w:hint="cs"/>
          <w:i/>
          <w:iCs/>
          <w:sz w:val="26"/>
          <w:szCs w:val="26"/>
          <w:rtl/>
        </w:rPr>
        <w:t>המצב האנושי</w:t>
      </w:r>
      <w:r>
        <w:rPr>
          <w:rFonts w:cs="David" w:hint="cs"/>
          <w:sz w:val="26"/>
          <w:szCs w:val="26"/>
          <w:rtl/>
        </w:rPr>
        <w:t xml:space="preserve">, </w:t>
      </w:r>
      <w:r w:rsidR="009A4DA0">
        <w:rPr>
          <w:rFonts w:cs="David" w:hint="cs"/>
          <w:sz w:val="26"/>
          <w:szCs w:val="26"/>
          <w:rtl/>
        </w:rPr>
        <w:t>בני ברק</w:t>
      </w:r>
      <w:r>
        <w:rPr>
          <w:rFonts w:cs="David" w:hint="cs"/>
          <w:sz w:val="26"/>
          <w:szCs w:val="26"/>
          <w:rtl/>
        </w:rPr>
        <w:t xml:space="preserve">: הקיבוץ המאוחד, </w:t>
      </w:r>
      <w:r w:rsidR="001861E7">
        <w:rPr>
          <w:rFonts w:cs="David" w:hint="cs"/>
          <w:sz w:val="26"/>
          <w:szCs w:val="26"/>
          <w:rtl/>
        </w:rPr>
        <w:t>פרקים 1-2, עמ' 35-</w:t>
      </w:r>
      <w:r w:rsidR="001031A6">
        <w:rPr>
          <w:rFonts w:cs="David" w:hint="cs"/>
          <w:sz w:val="26"/>
          <w:szCs w:val="26"/>
          <w:rtl/>
        </w:rPr>
        <w:t>109</w:t>
      </w:r>
      <w:r w:rsidR="00F64A0C">
        <w:rPr>
          <w:rFonts w:cs="David" w:hint="cs"/>
          <w:sz w:val="26"/>
          <w:szCs w:val="26"/>
          <w:rtl/>
        </w:rPr>
        <w:t>.</w:t>
      </w:r>
    </w:p>
    <w:p w:rsidR="00A12C71" w:rsidRDefault="00441263" w:rsidP="001031A6">
      <w:pPr>
        <w:spacing w:line="360" w:lineRule="auto"/>
        <w:rPr>
          <w:rFonts w:cs="David"/>
          <w:b/>
          <w:bCs/>
          <w:sz w:val="26"/>
          <w:szCs w:val="26"/>
          <w:rtl/>
        </w:rPr>
      </w:pPr>
      <w:r>
        <w:rPr>
          <w:rFonts w:cs="David" w:hint="cs"/>
          <w:sz w:val="26"/>
          <w:szCs w:val="26"/>
          <w:rtl/>
        </w:rPr>
        <w:t>*</w:t>
      </w:r>
      <w:r w:rsidR="00A12C71">
        <w:rPr>
          <w:rFonts w:cs="David" w:hint="cs"/>
          <w:sz w:val="26"/>
          <w:szCs w:val="26"/>
          <w:rtl/>
        </w:rPr>
        <w:t xml:space="preserve">אופיר, ע. (2004), "רשות רבים ושאלת השלטון: על המחשבה הפוליטית של חנה </w:t>
      </w:r>
      <w:proofErr w:type="spellStart"/>
      <w:r w:rsidR="00A12C71">
        <w:rPr>
          <w:rFonts w:cs="David" w:hint="cs"/>
          <w:sz w:val="26"/>
          <w:szCs w:val="26"/>
          <w:rtl/>
        </w:rPr>
        <w:t>ארנדט</w:t>
      </w:r>
      <w:proofErr w:type="spellEnd"/>
      <w:r w:rsidR="00A12C71">
        <w:rPr>
          <w:rFonts w:cs="David" w:hint="cs"/>
          <w:sz w:val="26"/>
          <w:szCs w:val="26"/>
          <w:rtl/>
        </w:rPr>
        <w:t xml:space="preserve">", בתוך </w:t>
      </w:r>
      <w:r w:rsidR="00A12C71" w:rsidRPr="00A706F6">
        <w:rPr>
          <w:rFonts w:cs="David" w:hint="cs"/>
          <w:i/>
          <w:iCs/>
          <w:sz w:val="26"/>
          <w:szCs w:val="26"/>
          <w:rtl/>
        </w:rPr>
        <w:t xml:space="preserve">חנה </w:t>
      </w:r>
      <w:proofErr w:type="spellStart"/>
      <w:r w:rsidR="00A12C71" w:rsidRPr="00A706F6">
        <w:rPr>
          <w:rFonts w:cs="David" w:hint="cs"/>
          <w:i/>
          <w:iCs/>
          <w:sz w:val="26"/>
          <w:szCs w:val="26"/>
          <w:rtl/>
        </w:rPr>
        <w:t>ארנדט</w:t>
      </w:r>
      <w:proofErr w:type="spellEnd"/>
      <w:r w:rsidR="00A12C71" w:rsidRPr="00A706F6">
        <w:rPr>
          <w:rFonts w:cs="David" w:hint="cs"/>
          <w:i/>
          <w:iCs/>
          <w:sz w:val="26"/>
          <w:szCs w:val="26"/>
          <w:rtl/>
        </w:rPr>
        <w:t>: חצי מאה של פולמוס</w:t>
      </w:r>
      <w:r w:rsidR="00A12C71">
        <w:rPr>
          <w:rFonts w:cs="David" w:hint="cs"/>
          <w:sz w:val="26"/>
          <w:szCs w:val="26"/>
          <w:rtl/>
        </w:rPr>
        <w:t xml:space="preserve">, </w:t>
      </w:r>
      <w:proofErr w:type="spellStart"/>
      <w:r w:rsidR="00A12C71">
        <w:rPr>
          <w:rFonts w:cs="David" w:hint="cs"/>
          <w:sz w:val="26"/>
          <w:szCs w:val="26"/>
          <w:rtl/>
        </w:rPr>
        <w:t>זרטל</w:t>
      </w:r>
      <w:proofErr w:type="spellEnd"/>
      <w:r w:rsidR="00A706F6">
        <w:rPr>
          <w:rFonts w:cs="David" w:hint="cs"/>
          <w:sz w:val="26"/>
          <w:szCs w:val="26"/>
          <w:rtl/>
        </w:rPr>
        <w:t xml:space="preserve"> ע. וצוקרמן מ. (ער), ת"א: הקיבוץ המאוחד, עמ' 171- 198.</w:t>
      </w:r>
    </w:p>
    <w:p w:rsidR="001031A6" w:rsidRPr="001031A6" w:rsidRDefault="001031A6" w:rsidP="001031A6">
      <w:pPr>
        <w:spacing w:line="360" w:lineRule="auto"/>
        <w:jc w:val="right"/>
        <w:rPr>
          <w:rFonts w:cs="David"/>
          <w:sz w:val="26"/>
          <w:szCs w:val="26"/>
        </w:rPr>
      </w:pPr>
      <w:r w:rsidRPr="001031A6">
        <w:rPr>
          <w:rFonts w:cs="David"/>
          <w:sz w:val="26"/>
          <w:szCs w:val="26"/>
        </w:rPr>
        <w:t>*</w:t>
      </w:r>
      <w:proofErr w:type="spellStart"/>
      <w:r w:rsidRPr="001031A6">
        <w:rPr>
          <w:rFonts w:cs="David"/>
          <w:sz w:val="26"/>
          <w:szCs w:val="26"/>
        </w:rPr>
        <w:t>Mulhall</w:t>
      </w:r>
      <w:proofErr w:type="spellEnd"/>
      <w:r w:rsidRPr="001031A6">
        <w:rPr>
          <w:rFonts w:cs="David"/>
          <w:sz w:val="26"/>
          <w:szCs w:val="26"/>
        </w:rPr>
        <w:t xml:space="preserve">, S. and Swift, A. (1992), </w:t>
      </w:r>
      <w:r w:rsidRPr="001031A6">
        <w:rPr>
          <w:rFonts w:cs="David"/>
          <w:i/>
          <w:iCs/>
          <w:sz w:val="26"/>
          <w:szCs w:val="26"/>
        </w:rPr>
        <w:t>Liberals and Communitarians</w:t>
      </w:r>
      <w:r w:rsidRPr="001031A6">
        <w:rPr>
          <w:rFonts w:cs="David"/>
          <w:sz w:val="26"/>
          <w:szCs w:val="26"/>
        </w:rPr>
        <w:t>, Oxford: Blackwell.</w:t>
      </w:r>
    </w:p>
    <w:p w:rsidR="00F64A0C" w:rsidRDefault="00F64A0C" w:rsidP="00F64A0C">
      <w:pPr>
        <w:spacing w:line="360" w:lineRule="auto"/>
        <w:rPr>
          <w:rFonts w:cs="David"/>
          <w:b/>
          <w:bCs/>
          <w:sz w:val="26"/>
          <w:szCs w:val="26"/>
          <w:rtl/>
        </w:rPr>
      </w:pPr>
    </w:p>
    <w:p w:rsidR="00CC44AC" w:rsidRDefault="00955EC7" w:rsidP="00F64A0C">
      <w:pPr>
        <w:spacing w:line="360" w:lineRule="auto"/>
        <w:rPr>
          <w:rFonts w:cs="David"/>
          <w:b/>
          <w:bCs/>
          <w:sz w:val="26"/>
          <w:szCs w:val="26"/>
          <w:rtl/>
        </w:rPr>
      </w:pPr>
      <w:r>
        <w:rPr>
          <w:rFonts w:cs="David" w:hint="cs"/>
          <w:b/>
          <w:bCs/>
          <w:sz w:val="26"/>
          <w:szCs w:val="26"/>
          <w:rtl/>
        </w:rPr>
        <w:t>הרצאות</w:t>
      </w:r>
      <w:r w:rsidR="00CC44AC">
        <w:rPr>
          <w:rFonts w:cs="David" w:hint="cs"/>
          <w:b/>
          <w:bCs/>
          <w:sz w:val="26"/>
          <w:szCs w:val="26"/>
          <w:rtl/>
        </w:rPr>
        <w:t xml:space="preserve"> מס' 10</w:t>
      </w:r>
      <w:r>
        <w:rPr>
          <w:rFonts w:cs="David" w:hint="cs"/>
          <w:b/>
          <w:bCs/>
          <w:sz w:val="26"/>
          <w:szCs w:val="26"/>
          <w:rtl/>
        </w:rPr>
        <w:t>-11</w:t>
      </w:r>
      <w:r w:rsidR="00CC44AC">
        <w:rPr>
          <w:rFonts w:cs="David" w:hint="cs"/>
          <w:b/>
          <w:bCs/>
          <w:sz w:val="26"/>
          <w:szCs w:val="26"/>
          <w:rtl/>
        </w:rPr>
        <w:t xml:space="preserve"> (2</w:t>
      </w:r>
      <w:r w:rsidR="00F64A0C">
        <w:rPr>
          <w:rFonts w:cs="David" w:hint="cs"/>
          <w:b/>
          <w:bCs/>
          <w:sz w:val="26"/>
          <w:szCs w:val="26"/>
          <w:rtl/>
        </w:rPr>
        <w:t>7.12</w:t>
      </w:r>
      <w:r>
        <w:rPr>
          <w:rFonts w:cs="David" w:hint="cs"/>
          <w:b/>
          <w:bCs/>
          <w:sz w:val="26"/>
          <w:szCs w:val="26"/>
          <w:rtl/>
        </w:rPr>
        <w:t>, 3.1</w:t>
      </w:r>
      <w:r w:rsidR="00F64A0C">
        <w:rPr>
          <w:rFonts w:cs="David" w:hint="cs"/>
          <w:b/>
          <w:bCs/>
          <w:sz w:val="26"/>
          <w:szCs w:val="26"/>
          <w:rtl/>
        </w:rPr>
        <w:t>)</w:t>
      </w:r>
      <w:r w:rsidR="00CC44AC">
        <w:rPr>
          <w:rFonts w:cs="David" w:hint="cs"/>
          <w:b/>
          <w:bCs/>
          <w:sz w:val="26"/>
          <w:szCs w:val="26"/>
          <w:rtl/>
        </w:rPr>
        <w:t xml:space="preserve"> </w:t>
      </w:r>
      <w:r w:rsidR="00CC44AC">
        <w:rPr>
          <w:rFonts w:cs="David"/>
          <w:b/>
          <w:bCs/>
          <w:sz w:val="26"/>
          <w:szCs w:val="26"/>
          <w:rtl/>
        </w:rPr>
        <w:t>–</w:t>
      </w:r>
      <w:r w:rsidR="00CC44AC">
        <w:rPr>
          <w:rFonts w:cs="David" w:hint="cs"/>
          <w:b/>
          <w:bCs/>
          <w:sz w:val="26"/>
          <w:szCs w:val="26"/>
          <w:rtl/>
        </w:rPr>
        <w:t xml:space="preserve"> </w:t>
      </w:r>
      <w:r w:rsidR="00F64A0C">
        <w:rPr>
          <w:rFonts w:cs="David" w:hint="cs"/>
          <w:b/>
          <w:bCs/>
          <w:sz w:val="26"/>
          <w:szCs w:val="26"/>
          <w:rtl/>
        </w:rPr>
        <w:t>פרטיקולריזם: משמרנות ועד רב תרבותיות</w:t>
      </w:r>
    </w:p>
    <w:p w:rsidR="00CC44AC" w:rsidRDefault="00F64A0C" w:rsidP="001031A6">
      <w:pPr>
        <w:spacing w:line="360" w:lineRule="auto"/>
        <w:rPr>
          <w:rFonts w:cs="David"/>
          <w:sz w:val="26"/>
          <w:szCs w:val="26"/>
          <w:rtl/>
        </w:rPr>
      </w:pPr>
      <w:proofErr w:type="spellStart"/>
      <w:r>
        <w:rPr>
          <w:rFonts w:cs="David" w:hint="cs"/>
          <w:sz w:val="26"/>
          <w:szCs w:val="26"/>
          <w:rtl/>
        </w:rPr>
        <w:t>אוקשוט</w:t>
      </w:r>
      <w:proofErr w:type="spellEnd"/>
      <w:r>
        <w:rPr>
          <w:rFonts w:cs="David" w:hint="cs"/>
          <w:sz w:val="26"/>
          <w:szCs w:val="26"/>
          <w:rtl/>
        </w:rPr>
        <w:t xml:space="preserve">, מ. </w:t>
      </w:r>
      <w:r w:rsidR="001031A6">
        <w:rPr>
          <w:rFonts w:cs="David"/>
          <w:sz w:val="26"/>
          <w:szCs w:val="26"/>
          <w:rtl/>
        </w:rPr>
        <w:t>(2011), "הרציונליזם בפוליטיקה"</w:t>
      </w:r>
      <w:r w:rsidR="001031A6">
        <w:rPr>
          <w:rFonts w:cs="David" w:hint="cs"/>
          <w:sz w:val="26"/>
          <w:szCs w:val="26"/>
          <w:rtl/>
        </w:rPr>
        <w:t xml:space="preserve">, </w:t>
      </w:r>
      <w:r w:rsidRPr="00F64A0C">
        <w:rPr>
          <w:rFonts w:cs="David"/>
          <w:sz w:val="26"/>
          <w:szCs w:val="26"/>
          <w:rtl/>
        </w:rPr>
        <w:t xml:space="preserve">בתוך </w:t>
      </w:r>
      <w:r w:rsidRPr="001031A6">
        <w:rPr>
          <w:rFonts w:cs="David"/>
          <w:i/>
          <w:iCs/>
          <w:sz w:val="26"/>
          <w:szCs w:val="26"/>
          <w:rtl/>
        </w:rPr>
        <w:t>הרציונליזם בפוליטיקה</w:t>
      </w:r>
      <w:r w:rsidR="001031A6">
        <w:rPr>
          <w:rFonts w:cs="David"/>
          <w:sz w:val="26"/>
          <w:szCs w:val="26"/>
          <w:rtl/>
        </w:rPr>
        <w:t>, ירושלים: הוצאת שלם, עמ' 3-34</w:t>
      </w:r>
      <w:r w:rsidRPr="00F64A0C">
        <w:rPr>
          <w:rFonts w:cs="David"/>
          <w:sz w:val="26"/>
          <w:szCs w:val="26"/>
          <w:rtl/>
        </w:rPr>
        <w:t xml:space="preserve">. </w:t>
      </w:r>
    </w:p>
    <w:p w:rsidR="00F64A0C" w:rsidRDefault="00955EC7" w:rsidP="00955EC7">
      <w:pPr>
        <w:spacing w:line="360" w:lineRule="auto"/>
        <w:rPr>
          <w:rFonts w:cs="David"/>
          <w:sz w:val="26"/>
          <w:szCs w:val="26"/>
          <w:rtl/>
        </w:rPr>
      </w:pPr>
      <w:r w:rsidRPr="00955EC7">
        <w:rPr>
          <w:rFonts w:cs="David"/>
          <w:sz w:val="26"/>
          <w:szCs w:val="26"/>
          <w:rtl/>
        </w:rPr>
        <w:t>ברלין,</w:t>
      </w:r>
      <w:r>
        <w:rPr>
          <w:rFonts w:cs="David" w:hint="cs"/>
          <w:sz w:val="26"/>
          <w:szCs w:val="26"/>
          <w:rtl/>
        </w:rPr>
        <w:t xml:space="preserve"> י. (1994),</w:t>
      </w:r>
      <w:r>
        <w:rPr>
          <w:rFonts w:cs="David"/>
          <w:sz w:val="26"/>
          <w:szCs w:val="26"/>
          <w:rtl/>
        </w:rPr>
        <w:t xml:space="preserve"> "החתירה אחר אידיאל", בתוך</w:t>
      </w:r>
      <w:r w:rsidRPr="00955EC7">
        <w:rPr>
          <w:rFonts w:cs="David"/>
          <w:sz w:val="26"/>
          <w:szCs w:val="26"/>
          <w:rtl/>
        </w:rPr>
        <w:t xml:space="preserve"> </w:t>
      </w:r>
      <w:r w:rsidRPr="00955EC7">
        <w:rPr>
          <w:rFonts w:cs="David"/>
          <w:i/>
          <w:iCs/>
          <w:sz w:val="26"/>
          <w:szCs w:val="26"/>
          <w:rtl/>
        </w:rPr>
        <w:t>האנושות בול עץ עיקש: פרקים בהיסטוריה של הרעיונות</w:t>
      </w:r>
      <w:r w:rsidRPr="00955EC7">
        <w:rPr>
          <w:rFonts w:cs="David"/>
          <w:sz w:val="26"/>
          <w:szCs w:val="26"/>
          <w:rtl/>
        </w:rPr>
        <w:t>, תל אביב: עם עובד, עמ' 13-30.</w:t>
      </w:r>
    </w:p>
    <w:p w:rsidR="00955EC7" w:rsidRDefault="00955EC7" w:rsidP="00955EC7">
      <w:pPr>
        <w:spacing w:line="360" w:lineRule="auto"/>
        <w:jc w:val="right"/>
        <w:rPr>
          <w:rFonts w:cs="David"/>
          <w:sz w:val="26"/>
          <w:szCs w:val="26"/>
        </w:rPr>
      </w:pPr>
      <w:r>
        <w:rPr>
          <w:rFonts w:cs="David"/>
          <w:sz w:val="26"/>
          <w:szCs w:val="26"/>
        </w:rPr>
        <w:t>*</w:t>
      </w:r>
      <w:proofErr w:type="spellStart"/>
      <w:r>
        <w:rPr>
          <w:rFonts w:cs="David"/>
          <w:sz w:val="26"/>
          <w:szCs w:val="26"/>
        </w:rPr>
        <w:t>Kymlicka</w:t>
      </w:r>
      <w:proofErr w:type="spellEnd"/>
      <w:r>
        <w:rPr>
          <w:rFonts w:cs="David"/>
          <w:sz w:val="26"/>
          <w:szCs w:val="26"/>
        </w:rPr>
        <w:t xml:space="preserve">, W. (1995), </w:t>
      </w:r>
      <w:r w:rsidRPr="00955EC7">
        <w:rPr>
          <w:rFonts w:cs="David"/>
          <w:i/>
          <w:iCs/>
          <w:sz w:val="26"/>
          <w:szCs w:val="26"/>
        </w:rPr>
        <w:t>Multicultural Citizenship</w:t>
      </w:r>
      <w:r w:rsidR="00A02ACF">
        <w:rPr>
          <w:rFonts w:cs="David"/>
          <w:sz w:val="26"/>
          <w:szCs w:val="26"/>
        </w:rPr>
        <w:t>:</w:t>
      </w:r>
      <w:r>
        <w:rPr>
          <w:rFonts w:cs="David"/>
          <w:sz w:val="26"/>
          <w:szCs w:val="26"/>
        </w:rPr>
        <w:t xml:space="preserve"> </w:t>
      </w:r>
      <w:r w:rsidR="008B67AD" w:rsidRPr="00A02ACF">
        <w:rPr>
          <w:rFonts w:cs="David"/>
          <w:i/>
          <w:iCs/>
          <w:sz w:val="26"/>
          <w:szCs w:val="26"/>
        </w:rPr>
        <w:t>a</w:t>
      </w:r>
      <w:r w:rsidRPr="00A02ACF">
        <w:rPr>
          <w:rFonts w:cs="David"/>
          <w:i/>
          <w:iCs/>
          <w:sz w:val="26"/>
          <w:szCs w:val="26"/>
        </w:rPr>
        <w:t xml:space="preserve"> Liberal Theory of Minority </w:t>
      </w:r>
      <w:r w:rsidR="008B67AD" w:rsidRPr="00A02ACF">
        <w:rPr>
          <w:rFonts w:cs="David"/>
          <w:i/>
          <w:iCs/>
          <w:sz w:val="26"/>
          <w:szCs w:val="26"/>
        </w:rPr>
        <w:t>Rights</w:t>
      </w:r>
      <w:r w:rsidR="008B67AD" w:rsidRPr="00955EC7">
        <w:rPr>
          <w:rFonts w:cs="David"/>
          <w:sz w:val="26"/>
          <w:szCs w:val="26"/>
        </w:rPr>
        <w:t>,</w:t>
      </w:r>
      <w:r w:rsidRPr="00955EC7">
        <w:rPr>
          <w:rFonts w:cs="David"/>
          <w:sz w:val="26"/>
          <w:szCs w:val="26"/>
        </w:rPr>
        <w:t xml:space="preserve"> Oxford: Clarendon Press</w:t>
      </w:r>
      <w:r>
        <w:rPr>
          <w:rFonts w:cs="David"/>
          <w:sz w:val="26"/>
          <w:szCs w:val="26"/>
        </w:rPr>
        <w:t>.</w:t>
      </w:r>
    </w:p>
    <w:p w:rsidR="00F64A0C" w:rsidRDefault="00F64A0C" w:rsidP="00F64A0C">
      <w:pPr>
        <w:spacing w:line="360" w:lineRule="auto"/>
        <w:rPr>
          <w:rFonts w:cs="David"/>
          <w:sz w:val="26"/>
          <w:szCs w:val="26"/>
          <w:rtl/>
        </w:rPr>
      </w:pPr>
    </w:p>
    <w:p w:rsidR="00CC44AC" w:rsidRPr="008F18DC" w:rsidRDefault="00955EC7" w:rsidP="00955EC7">
      <w:pPr>
        <w:spacing w:line="360" w:lineRule="auto"/>
        <w:rPr>
          <w:rFonts w:cs="David"/>
          <w:b/>
          <w:bCs/>
          <w:sz w:val="26"/>
          <w:szCs w:val="26"/>
          <w:rtl/>
        </w:rPr>
      </w:pPr>
      <w:r>
        <w:rPr>
          <w:rFonts w:cs="David" w:hint="cs"/>
          <w:b/>
          <w:bCs/>
          <w:sz w:val="26"/>
          <w:szCs w:val="26"/>
          <w:rtl/>
        </w:rPr>
        <w:t>הרצאות</w:t>
      </w:r>
      <w:r w:rsidR="00CC44AC" w:rsidRPr="008F18DC">
        <w:rPr>
          <w:rFonts w:cs="David" w:hint="cs"/>
          <w:b/>
          <w:bCs/>
          <w:sz w:val="26"/>
          <w:szCs w:val="26"/>
          <w:rtl/>
        </w:rPr>
        <w:t xml:space="preserve"> מס' 1</w:t>
      </w:r>
      <w:r>
        <w:rPr>
          <w:rFonts w:cs="David" w:hint="cs"/>
          <w:b/>
          <w:bCs/>
          <w:sz w:val="26"/>
          <w:szCs w:val="26"/>
          <w:rtl/>
        </w:rPr>
        <w:t>2-13</w:t>
      </w:r>
      <w:r w:rsidR="00CC44AC" w:rsidRPr="008F18DC">
        <w:rPr>
          <w:rFonts w:cs="David" w:hint="cs"/>
          <w:b/>
          <w:bCs/>
          <w:sz w:val="26"/>
          <w:szCs w:val="26"/>
          <w:rtl/>
        </w:rPr>
        <w:t xml:space="preserve"> (</w:t>
      </w:r>
      <w:r w:rsidR="00CC44AC">
        <w:rPr>
          <w:rFonts w:cs="David" w:hint="cs"/>
          <w:b/>
          <w:bCs/>
          <w:sz w:val="26"/>
          <w:szCs w:val="26"/>
          <w:rtl/>
        </w:rPr>
        <w:t>1</w:t>
      </w:r>
      <w:r>
        <w:rPr>
          <w:rFonts w:cs="David" w:hint="cs"/>
          <w:b/>
          <w:bCs/>
          <w:sz w:val="26"/>
          <w:szCs w:val="26"/>
          <w:rtl/>
        </w:rPr>
        <w:t>0</w:t>
      </w:r>
      <w:r w:rsidR="00CC44AC" w:rsidRPr="008F18DC">
        <w:rPr>
          <w:rFonts w:cs="David" w:hint="cs"/>
          <w:b/>
          <w:bCs/>
          <w:sz w:val="26"/>
          <w:szCs w:val="26"/>
          <w:rtl/>
        </w:rPr>
        <w:t>.1</w:t>
      </w:r>
      <w:r>
        <w:rPr>
          <w:rFonts w:cs="David" w:hint="cs"/>
          <w:b/>
          <w:bCs/>
          <w:sz w:val="26"/>
          <w:szCs w:val="26"/>
          <w:rtl/>
        </w:rPr>
        <w:t>, 17.1</w:t>
      </w:r>
      <w:r w:rsidR="00CC44AC" w:rsidRPr="008F18DC">
        <w:rPr>
          <w:rFonts w:cs="David" w:hint="cs"/>
          <w:b/>
          <w:bCs/>
          <w:sz w:val="26"/>
          <w:szCs w:val="26"/>
          <w:rtl/>
        </w:rPr>
        <w:t>)</w:t>
      </w:r>
      <w:r w:rsidR="00CC44AC" w:rsidRPr="008F18DC">
        <w:rPr>
          <w:rFonts w:cs="David"/>
          <w:b/>
          <w:bCs/>
          <w:sz w:val="26"/>
          <w:szCs w:val="26"/>
        </w:rPr>
        <w:t xml:space="preserve"> </w:t>
      </w:r>
      <w:r>
        <w:rPr>
          <w:rFonts w:cs="David"/>
          <w:b/>
          <w:bCs/>
          <w:sz w:val="26"/>
          <w:szCs w:val="26"/>
        </w:rPr>
        <w:t>–</w:t>
      </w:r>
      <w:r w:rsidR="00CC44AC" w:rsidRPr="008F18DC">
        <w:rPr>
          <w:rFonts w:cs="David"/>
          <w:b/>
          <w:bCs/>
          <w:sz w:val="26"/>
          <w:szCs w:val="26"/>
        </w:rPr>
        <w:t xml:space="preserve"> </w:t>
      </w:r>
      <w:r>
        <w:rPr>
          <w:rFonts w:cs="David" w:hint="cs"/>
          <w:b/>
          <w:bCs/>
          <w:sz w:val="26"/>
          <w:szCs w:val="26"/>
          <w:rtl/>
        </w:rPr>
        <w:t>נקודת מבט</w:t>
      </w:r>
    </w:p>
    <w:p w:rsidR="00CC44AC" w:rsidRPr="008F18DC" w:rsidRDefault="00CC44AC" w:rsidP="00CC44AC">
      <w:pPr>
        <w:spacing w:line="360" w:lineRule="auto"/>
        <w:jc w:val="right"/>
        <w:rPr>
          <w:rFonts w:cs="David"/>
          <w:color w:val="000000"/>
          <w:sz w:val="26"/>
          <w:szCs w:val="26"/>
        </w:rPr>
      </w:pPr>
      <w:r w:rsidRPr="008F18DC">
        <w:rPr>
          <w:rFonts w:cs="David"/>
          <w:color w:val="000000"/>
          <w:sz w:val="26"/>
          <w:szCs w:val="26"/>
        </w:rPr>
        <w:t xml:space="preserve">Foucault, M. (1980), “Two Lectures”, in </w:t>
      </w:r>
      <w:r w:rsidRPr="008F18DC">
        <w:rPr>
          <w:rFonts w:cs="David"/>
          <w:i/>
          <w:iCs/>
          <w:color w:val="000000"/>
          <w:sz w:val="26"/>
          <w:szCs w:val="26"/>
        </w:rPr>
        <w:t>Power/Knowledge</w:t>
      </w:r>
      <w:r w:rsidRPr="008F18DC">
        <w:rPr>
          <w:rFonts w:cs="David"/>
          <w:color w:val="000000"/>
          <w:sz w:val="26"/>
          <w:szCs w:val="26"/>
        </w:rPr>
        <w:t>,</w:t>
      </w:r>
      <w:r w:rsidRPr="008F18DC">
        <w:rPr>
          <w:rFonts w:ascii="Arial" w:hAnsi="Arial" w:cs="Arial"/>
          <w:color w:val="212063"/>
          <w:sz w:val="26"/>
          <w:szCs w:val="26"/>
        </w:rPr>
        <w:t xml:space="preserve"> </w:t>
      </w:r>
      <w:r w:rsidRPr="008F18DC">
        <w:rPr>
          <w:sz w:val="26"/>
          <w:szCs w:val="26"/>
        </w:rPr>
        <w:t>New York: Pantheon Books, pp</w:t>
      </w:r>
      <w:r>
        <w:rPr>
          <w:sz w:val="26"/>
          <w:szCs w:val="26"/>
        </w:rPr>
        <w:t>.</w:t>
      </w:r>
      <w:r w:rsidRPr="008F18DC">
        <w:rPr>
          <w:sz w:val="26"/>
          <w:szCs w:val="26"/>
        </w:rPr>
        <w:t xml:space="preserve"> 78-108.</w:t>
      </w:r>
    </w:p>
    <w:p w:rsidR="00CC44AC" w:rsidRPr="008F18DC" w:rsidRDefault="00955EC7" w:rsidP="008B67AD">
      <w:pPr>
        <w:spacing w:line="360" w:lineRule="auto"/>
        <w:rPr>
          <w:rFonts w:cs="David"/>
          <w:sz w:val="26"/>
          <w:szCs w:val="26"/>
          <w:rtl/>
        </w:rPr>
      </w:pPr>
      <w:proofErr w:type="spellStart"/>
      <w:r>
        <w:rPr>
          <w:rFonts w:cs="David"/>
          <w:sz w:val="26"/>
          <w:szCs w:val="26"/>
          <w:rtl/>
        </w:rPr>
        <w:lastRenderedPageBreak/>
        <w:t>באטלר</w:t>
      </w:r>
      <w:proofErr w:type="spellEnd"/>
      <w:r>
        <w:rPr>
          <w:rFonts w:cs="David"/>
          <w:sz w:val="26"/>
          <w:szCs w:val="26"/>
          <w:rtl/>
        </w:rPr>
        <w:t xml:space="preserve"> ג</w:t>
      </w:r>
      <w:r w:rsidR="008B67AD">
        <w:rPr>
          <w:rFonts w:cs="David" w:hint="cs"/>
          <w:sz w:val="26"/>
          <w:szCs w:val="26"/>
          <w:rtl/>
        </w:rPr>
        <w:t>'.</w:t>
      </w:r>
      <w:r w:rsidRPr="00955EC7">
        <w:rPr>
          <w:rFonts w:cs="David"/>
          <w:sz w:val="26"/>
          <w:szCs w:val="26"/>
          <w:rtl/>
        </w:rPr>
        <w:t xml:space="preserve"> (2006), "גופים נחשבים", בתוך </w:t>
      </w:r>
      <w:r w:rsidRPr="008B67AD">
        <w:rPr>
          <w:rFonts w:cs="David"/>
          <w:i/>
          <w:iCs/>
          <w:sz w:val="26"/>
          <w:szCs w:val="26"/>
          <w:rtl/>
        </w:rPr>
        <w:t>ללמוד פמיניזם: מקראה</w:t>
      </w:r>
      <w:r w:rsidRPr="00955EC7">
        <w:rPr>
          <w:rFonts w:cs="David"/>
          <w:sz w:val="26"/>
          <w:szCs w:val="26"/>
          <w:rtl/>
        </w:rPr>
        <w:t xml:space="preserve">, </w:t>
      </w:r>
      <w:r w:rsidR="008B67AD">
        <w:rPr>
          <w:rFonts w:cs="David" w:hint="cs"/>
          <w:sz w:val="26"/>
          <w:szCs w:val="26"/>
          <w:rtl/>
        </w:rPr>
        <w:t xml:space="preserve">ת"א: </w:t>
      </w:r>
      <w:r w:rsidRPr="00955EC7">
        <w:rPr>
          <w:rFonts w:cs="David"/>
          <w:sz w:val="26"/>
          <w:szCs w:val="26"/>
          <w:rtl/>
        </w:rPr>
        <w:t>הקיבוץ המאוחד, עמ' 445-476.</w:t>
      </w:r>
      <w:r w:rsidR="008B67AD">
        <w:rPr>
          <w:rFonts w:cs="David" w:hint="cs"/>
          <w:sz w:val="26"/>
          <w:szCs w:val="26"/>
          <w:rtl/>
        </w:rPr>
        <w:t xml:space="preserve"> </w:t>
      </w:r>
    </w:p>
    <w:p w:rsidR="008B67AD" w:rsidRDefault="008B67AD" w:rsidP="00CC44AC">
      <w:pPr>
        <w:spacing w:line="360" w:lineRule="auto"/>
        <w:rPr>
          <w:rFonts w:cs="David"/>
          <w:sz w:val="26"/>
          <w:szCs w:val="26"/>
          <w:rtl/>
        </w:rPr>
      </w:pPr>
      <w:r>
        <w:rPr>
          <w:rFonts w:cs="David" w:hint="cs"/>
          <w:sz w:val="26"/>
          <w:szCs w:val="26"/>
          <w:rtl/>
        </w:rPr>
        <w:t>*</w:t>
      </w:r>
      <w:r w:rsidR="00CC44AC">
        <w:rPr>
          <w:rFonts w:cs="David" w:hint="cs"/>
          <w:sz w:val="26"/>
          <w:szCs w:val="26"/>
          <w:rtl/>
        </w:rPr>
        <w:t xml:space="preserve">באומן, ז. (2007), </w:t>
      </w:r>
      <w:r w:rsidR="00CC44AC" w:rsidRPr="00C207DE">
        <w:rPr>
          <w:rFonts w:cs="David" w:hint="cs"/>
          <w:i/>
          <w:iCs/>
          <w:sz w:val="26"/>
          <w:szCs w:val="26"/>
          <w:rtl/>
        </w:rPr>
        <w:t>מודרניות נזילה</w:t>
      </w:r>
      <w:r w:rsidR="00CC44AC">
        <w:rPr>
          <w:rFonts w:cs="David" w:hint="cs"/>
          <w:sz w:val="26"/>
          <w:szCs w:val="26"/>
          <w:rtl/>
        </w:rPr>
        <w:t>, ירושלים: מאגנס, פרק 1, עמ' 13-45.</w:t>
      </w:r>
    </w:p>
    <w:p w:rsidR="00CC44AC" w:rsidRPr="008F18DC" w:rsidRDefault="008B67AD" w:rsidP="008B67AD">
      <w:pPr>
        <w:spacing w:line="360" w:lineRule="auto"/>
        <w:rPr>
          <w:rFonts w:cs="David"/>
          <w:sz w:val="26"/>
          <w:szCs w:val="26"/>
          <w:rtl/>
        </w:rPr>
      </w:pPr>
      <w:r>
        <w:rPr>
          <w:rFonts w:cs="David" w:hint="cs"/>
          <w:sz w:val="26"/>
          <w:szCs w:val="26"/>
          <w:rtl/>
        </w:rPr>
        <w:t xml:space="preserve">*נח-הררי, י. (2015), </w:t>
      </w:r>
      <w:r w:rsidRPr="008B67AD">
        <w:rPr>
          <w:rFonts w:cs="David" w:hint="cs"/>
          <w:i/>
          <w:iCs/>
          <w:sz w:val="26"/>
          <w:szCs w:val="26"/>
          <w:rtl/>
        </w:rPr>
        <w:t>ההיסטוריה של המחר</w:t>
      </w:r>
      <w:r>
        <w:rPr>
          <w:rFonts w:cs="David" w:hint="cs"/>
          <w:sz w:val="26"/>
          <w:szCs w:val="26"/>
          <w:rtl/>
        </w:rPr>
        <w:t>, אור יהודה: דביר.</w:t>
      </w:r>
    </w:p>
    <w:p w:rsidR="00CC44AC" w:rsidRDefault="00CC44AC" w:rsidP="00CC44AC">
      <w:pPr>
        <w:spacing w:line="360" w:lineRule="auto"/>
      </w:pPr>
    </w:p>
    <w:p w:rsidR="00FD352E" w:rsidRPr="00CC44AC" w:rsidRDefault="00857C81"/>
    <w:sectPr w:rsidR="00FD352E" w:rsidRPr="00CC44AC" w:rsidSect="003C3A73">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65F6D"/>
    <w:multiLevelType w:val="hybridMultilevel"/>
    <w:tmpl w:val="ABB4C6C4"/>
    <w:lvl w:ilvl="0" w:tplc="432E973E">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AC"/>
    <w:rsid w:val="000B4882"/>
    <w:rsid w:val="000D2A77"/>
    <w:rsid w:val="000E2546"/>
    <w:rsid w:val="001031A6"/>
    <w:rsid w:val="001861E7"/>
    <w:rsid w:val="00354C48"/>
    <w:rsid w:val="003C0669"/>
    <w:rsid w:val="00441263"/>
    <w:rsid w:val="00515804"/>
    <w:rsid w:val="00526B14"/>
    <w:rsid w:val="00791F7A"/>
    <w:rsid w:val="00857C81"/>
    <w:rsid w:val="00867A7D"/>
    <w:rsid w:val="008B67AD"/>
    <w:rsid w:val="00955EC7"/>
    <w:rsid w:val="00996119"/>
    <w:rsid w:val="009A4DA0"/>
    <w:rsid w:val="00A02ACF"/>
    <w:rsid w:val="00A12C71"/>
    <w:rsid w:val="00A706F6"/>
    <w:rsid w:val="00CC44AC"/>
    <w:rsid w:val="00F64A0C"/>
    <w:rsid w:val="00FA3A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7F23E-9E83-4CF1-941C-7BF947B1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4A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CC44AC"/>
    <w:rPr>
      <w:color w:val="0000FF"/>
      <w:u w:val="single"/>
    </w:rPr>
  </w:style>
  <w:style w:type="character" w:customStyle="1" w:styleId="apple-converted-space">
    <w:name w:val="apple-converted-space"/>
    <w:basedOn w:val="a0"/>
    <w:rsid w:val="00CC44AC"/>
  </w:style>
  <w:style w:type="paragraph" w:styleId="a3">
    <w:name w:val="List Paragraph"/>
    <w:basedOn w:val="a"/>
    <w:uiPriority w:val="34"/>
    <w:qFormat/>
    <w:rsid w:val="0051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igrady@gmail.com" TargetMode="External"/><Relationship Id="rId5" Type="http://schemas.openxmlformats.org/officeDocument/2006/relationships/hyperlink" Target="mailto:avshas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1111</Words>
  <Characters>5555</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גולן</dc:creator>
  <cp:keywords/>
  <dc:description/>
  <cp:lastModifiedBy>גולן</cp:lastModifiedBy>
  <cp:revision>10</cp:revision>
  <dcterms:created xsi:type="dcterms:W3CDTF">2015-08-17T18:24:00Z</dcterms:created>
  <dcterms:modified xsi:type="dcterms:W3CDTF">2015-08-25T17:18:00Z</dcterms:modified>
</cp:coreProperties>
</file>