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CE" w:rsidRPr="002F492E" w:rsidRDefault="005433E8" w:rsidP="002F492E">
      <w:pPr>
        <w:spacing w:after="150"/>
        <w:ind w:left="-426" w:right="-284"/>
        <w:jc w:val="center"/>
        <w:rPr>
          <w:rFonts w:ascii="Arial" w:hAnsi="Arial"/>
          <w:b/>
          <w:bCs/>
          <w:color w:val="333333"/>
          <w:sz w:val="22"/>
          <w:szCs w:val="22"/>
          <w:u w:val="single"/>
        </w:rPr>
      </w:pPr>
      <w:r w:rsidRPr="002F492E">
        <w:rPr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AC02A" wp14:editId="620ACF84">
                <wp:simplePos x="0" y="0"/>
                <wp:positionH relativeFrom="column">
                  <wp:posOffset>102489</wp:posOffset>
                </wp:positionH>
                <wp:positionV relativeFrom="paragraph">
                  <wp:posOffset>940</wp:posOffset>
                </wp:positionV>
                <wp:extent cx="5368747" cy="599846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747" cy="5998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3E8" w:rsidRPr="00694870" w:rsidRDefault="005433E8" w:rsidP="005433E8">
                            <w:pPr>
                              <w:rPr>
                                <w:rtl/>
                              </w:rPr>
                            </w:pPr>
                            <w:r w:rsidRPr="00694870">
                              <w:rPr>
                                <w:rtl/>
                              </w:rPr>
                              <w:t>אוניברסיטת תל-אביב</w:t>
                            </w:r>
                            <w:r w:rsidRPr="00694870">
                              <w:rPr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tl/>
                              </w:rPr>
                              <w:tab/>
                              <w:t xml:space="preserve">סמסטר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 w:rsidRPr="00694870">
                              <w:rPr>
                                <w:rtl/>
                              </w:rPr>
                              <w:t>'</w:t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 xml:space="preserve">, </w:t>
                            </w:r>
                            <w:r w:rsidRPr="00694870">
                              <w:rPr>
                                <w:rtl/>
                              </w:rPr>
                              <w:t>תש</w:t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>ע</w:t>
                            </w:r>
                            <w:r w:rsidRPr="00694870">
                              <w:rPr>
                                <w:rtl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</w:p>
                          <w:p w:rsidR="005433E8" w:rsidRDefault="005433E8" w:rsidP="008D54DB">
                            <w:pPr>
                              <w:rPr>
                                <w:rtl/>
                              </w:rPr>
                            </w:pPr>
                            <w:r w:rsidRPr="00694870">
                              <w:rPr>
                                <w:rtl/>
                              </w:rPr>
                              <w:t>הפקולטה למדעי החברה</w:t>
                            </w:r>
                            <w:r w:rsidRPr="00694870">
                              <w:rPr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 xml:space="preserve">יום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ראשון</w:t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 xml:space="preserve">  1</w:t>
                            </w:r>
                            <w:r w:rsidR="008D54DB">
                              <w:rPr>
                                <w:rFonts w:hint="cs"/>
                                <w:rtl/>
                              </w:rPr>
                              <w:t>9</w:t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>:00-  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>:00</w:t>
                            </w:r>
                          </w:p>
                          <w:p w:rsidR="005433E8" w:rsidRDefault="005433E8" w:rsidP="005433E8">
                            <w:pPr>
                              <w:rPr>
                                <w:rtl/>
                              </w:rPr>
                            </w:pPr>
                            <w:r w:rsidRPr="00694870">
                              <w:rPr>
                                <w:rtl/>
                              </w:rPr>
                              <w:t>החוג לסוציולוגיה ואנתרופולוגיה</w:t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8D54DB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8D54DB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8D54DB">
                              <w:rPr>
                                <w:rFonts w:hint="cs"/>
                                <w:rtl/>
                              </w:rPr>
                              <w:tab/>
                              <w:t>קורס מס' 10412611</w:t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5433E8" w:rsidRDefault="005433E8" w:rsidP="005433E8">
                            <w:pPr>
                              <w:ind w:left="4320" w:firstLine="720"/>
                              <w:rPr>
                                <w:rtl/>
                              </w:rPr>
                            </w:pPr>
                          </w:p>
                          <w:p w:rsidR="005433E8" w:rsidRPr="00694870" w:rsidRDefault="005433E8" w:rsidP="005433E8">
                            <w:pPr>
                              <w:rPr>
                                <w:rtl/>
                              </w:rPr>
                            </w:pP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Pr="00694870"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5433E8" w:rsidRPr="00694870" w:rsidRDefault="005433E8" w:rsidP="005433E8">
                            <w:pPr>
                              <w:pStyle w:val="2"/>
                              <w:jc w:val="center"/>
                              <w:rPr>
                                <w:rFonts w:cs="David"/>
                                <w:rtl/>
                              </w:rPr>
                            </w:pPr>
                            <w:r w:rsidRPr="00694870">
                              <w:rPr>
                                <w:rFonts w:cs="David"/>
                                <w:rtl/>
                              </w:rPr>
                              <w:t>מיגדר ו</w:t>
                            </w:r>
                            <w:r w:rsidRPr="00694870">
                              <w:rPr>
                                <w:rFonts w:cs="David" w:hint="cs"/>
                                <w:rtl/>
                              </w:rPr>
                              <w:t>חברה</w:t>
                            </w:r>
                          </w:p>
                          <w:p w:rsidR="005433E8" w:rsidRPr="00694870" w:rsidRDefault="005433E8" w:rsidP="005433E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94870">
                              <w:rPr>
                                <w:rtl/>
                              </w:rPr>
                              <w:t>פרופ' חנה הרצוג</w:t>
                            </w:r>
                          </w:p>
                          <w:p w:rsidR="005433E8" w:rsidRPr="00694870" w:rsidRDefault="005433E8" w:rsidP="005433E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433E8" w:rsidRDefault="00543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05pt;margin-top:.05pt;width:42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" fillcolor="#d8d8d8 [2732]" stroked="f" strokeweight=".5pt">
                <v:textbox>
                  <w:txbxContent>
                    <w:p w:rsidR="005433E8" w:rsidRPr="00694870" w:rsidRDefault="005433E8" w:rsidP="005433E8">
                      <w:pPr>
                        <w:rPr>
                          <w:rtl/>
                        </w:rPr>
                      </w:pPr>
                      <w:r w:rsidRPr="00694870">
                        <w:rPr>
                          <w:rtl/>
                        </w:rPr>
                        <w:t>אוניברסיטת תל-אביב</w:t>
                      </w:r>
                      <w:r w:rsidRPr="00694870">
                        <w:rPr>
                          <w:rtl/>
                        </w:rPr>
                        <w:tab/>
                      </w:r>
                      <w:r w:rsidRPr="00694870">
                        <w:rPr>
                          <w:rtl/>
                        </w:rPr>
                        <w:tab/>
                      </w:r>
                      <w:r w:rsidRPr="00694870">
                        <w:rPr>
                          <w:rtl/>
                        </w:rPr>
                        <w:tab/>
                      </w:r>
                      <w:r w:rsidRPr="00694870">
                        <w:rPr>
                          <w:rtl/>
                        </w:rPr>
                        <w:tab/>
                      </w:r>
                      <w:r w:rsidRPr="00694870">
                        <w:rPr>
                          <w:rtl/>
                        </w:rPr>
                        <w:tab/>
                        <w:t xml:space="preserve">סמסטר </w:t>
                      </w:r>
                      <w:r>
                        <w:rPr>
                          <w:rFonts w:hint="cs"/>
                          <w:rtl/>
                        </w:rPr>
                        <w:t>ב</w:t>
                      </w:r>
                      <w:r w:rsidRPr="00694870">
                        <w:rPr>
                          <w:rtl/>
                        </w:rPr>
                        <w:t>'</w:t>
                      </w:r>
                      <w:r w:rsidRPr="00694870">
                        <w:rPr>
                          <w:rFonts w:hint="cs"/>
                          <w:rtl/>
                        </w:rPr>
                        <w:t xml:space="preserve">, </w:t>
                      </w:r>
                      <w:r w:rsidRPr="00694870">
                        <w:rPr>
                          <w:rtl/>
                        </w:rPr>
                        <w:t>תש</w:t>
                      </w:r>
                      <w:r w:rsidRPr="00694870">
                        <w:rPr>
                          <w:rFonts w:hint="cs"/>
                          <w:rtl/>
                        </w:rPr>
                        <w:t>ע</w:t>
                      </w:r>
                      <w:r w:rsidRPr="00694870">
                        <w:rPr>
                          <w:rtl/>
                        </w:rPr>
                        <w:t>"</w:t>
                      </w:r>
                      <w:r>
                        <w:rPr>
                          <w:rFonts w:hint="cs"/>
                          <w:rtl/>
                        </w:rPr>
                        <w:t>ה</w:t>
                      </w:r>
                    </w:p>
                    <w:p w:rsidR="005433E8" w:rsidRDefault="005433E8" w:rsidP="008D54DB">
                      <w:pPr>
                        <w:rPr>
                          <w:rtl/>
                        </w:rPr>
                      </w:pPr>
                      <w:r w:rsidRPr="00694870">
                        <w:rPr>
                          <w:rtl/>
                        </w:rPr>
                        <w:t>הפקולטה למדעי החברה</w:t>
                      </w:r>
                      <w:r w:rsidRPr="00694870">
                        <w:rPr>
                          <w:rtl/>
                        </w:rPr>
                        <w:tab/>
                      </w:r>
                      <w:r w:rsidRPr="00694870">
                        <w:rPr>
                          <w:rtl/>
                        </w:rPr>
                        <w:tab/>
                      </w:r>
                      <w:r w:rsidRPr="00694870">
                        <w:rPr>
                          <w:rtl/>
                        </w:rPr>
                        <w:tab/>
                      </w:r>
                      <w:r w:rsidRPr="00694870">
                        <w:rPr>
                          <w:rtl/>
                        </w:rPr>
                        <w:tab/>
                      </w:r>
                      <w:r w:rsidRPr="00694870">
                        <w:rPr>
                          <w:rtl/>
                        </w:rPr>
                        <w:tab/>
                      </w:r>
                      <w:r w:rsidRPr="00694870">
                        <w:rPr>
                          <w:rFonts w:hint="cs"/>
                          <w:rtl/>
                        </w:rPr>
                        <w:t xml:space="preserve">יום </w:t>
                      </w:r>
                      <w:r>
                        <w:rPr>
                          <w:rFonts w:hint="cs"/>
                          <w:rtl/>
                        </w:rPr>
                        <w:t>ראשון</w:t>
                      </w:r>
                      <w:r w:rsidRPr="00694870">
                        <w:rPr>
                          <w:rFonts w:hint="cs"/>
                          <w:rtl/>
                        </w:rPr>
                        <w:t xml:space="preserve">  1</w:t>
                      </w:r>
                      <w:r w:rsidR="008D54DB">
                        <w:rPr>
                          <w:rFonts w:hint="cs"/>
                          <w:rtl/>
                        </w:rPr>
                        <w:t>9</w:t>
                      </w:r>
                      <w:r w:rsidRPr="00694870">
                        <w:rPr>
                          <w:rFonts w:hint="cs"/>
                          <w:rtl/>
                        </w:rPr>
                        <w:t>:00-  1</w:t>
                      </w:r>
                      <w:r>
                        <w:rPr>
                          <w:rFonts w:hint="cs"/>
                          <w:rtl/>
                        </w:rPr>
                        <w:t>6</w:t>
                      </w:r>
                      <w:r w:rsidRPr="00694870">
                        <w:rPr>
                          <w:rFonts w:hint="cs"/>
                          <w:rtl/>
                        </w:rPr>
                        <w:t>:00</w:t>
                      </w:r>
                    </w:p>
                    <w:p w:rsidR="005433E8" w:rsidRDefault="005433E8" w:rsidP="005433E8">
                      <w:pPr>
                        <w:rPr>
                          <w:rtl/>
                        </w:rPr>
                      </w:pPr>
                      <w:r w:rsidRPr="00694870">
                        <w:rPr>
                          <w:rtl/>
                        </w:rPr>
                        <w:t>החוג לסוציולוגיה ואנתרופולוגיה</w:t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  <w:r w:rsidR="008D54DB">
                        <w:rPr>
                          <w:rFonts w:hint="cs"/>
                          <w:rtl/>
                        </w:rPr>
                        <w:tab/>
                      </w:r>
                      <w:r w:rsidR="008D54DB">
                        <w:rPr>
                          <w:rFonts w:hint="cs"/>
                          <w:rtl/>
                        </w:rPr>
                        <w:tab/>
                      </w:r>
                      <w:r w:rsidR="008D54DB">
                        <w:rPr>
                          <w:rFonts w:hint="cs"/>
                          <w:rtl/>
                        </w:rPr>
                        <w:tab/>
                        <w:t>קורס מס' 10412611</w:t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</w:p>
                    <w:p w:rsidR="005433E8" w:rsidRDefault="005433E8" w:rsidP="005433E8">
                      <w:pPr>
                        <w:ind w:left="4320" w:firstLine="720"/>
                        <w:rPr>
                          <w:rtl/>
                        </w:rPr>
                      </w:pPr>
                    </w:p>
                    <w:p w:rsidR="005433E8" w:rsidRPr="00694870" w:rsidRDefault="005433E8" w:rsidP="005433E8">
                      <w:pPr>
                        <w:rPr>
                          <w:rtl/>
                        </w:rPr>
                      </w:pP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  <w:r w:rsidRPr="00694870">
                        <w:rPr>
                          <w:rFonts w:hint="cs"/>
                          <w:rtl/>
                        </w:rPr>
                        <w:tab/>
                      </w:r>
                    </w:p>
                    <w:p w:rsidR="005433E8" w:rsidRPr="00694870" w:rsidRDefault="005433E8" w:rsidP="005433E8">
                      <w:pPr>
                        <w:pStyle w:val="2"/>
                        <w:jc w:val="center"/>
                        <w:rPr>
                          <w:rFonts w:cs="David"/>
                          <w:rtl/>
                        </w:rPr>
                      </w:pPr>
                      <w:r w:rsidRPr="00694870">
                        <w:rPr>
                          <w:rFonts w:cs="David"/>
                          <w:rtl/>
                        </w:rPr>
                        <w:t>מיגדר ו</w:t>
                      </w:r>
                      <w:r w:rsidRPr="00694870">
                        <w:rPr>
                          <w:rFonts w:cs="David" w:hint="cs"/>
                          <w:rtl/>
                        </w:rPr>
                        <w:t>חברה</w:t>
                      </w:r>
                    </w:p>
                    <w:p w:rsidR="005433E8" w:rsidRPr="00694870" w:rsidRDefault="005433E8" w:rsidP="005433E8">
                      <w:pPr>
                        <w:jc w:val="center"/>
                        <w:rPr>
                          <w:rtl/>
                        </w:rPr>
                      </w:pPr>
                      <w:r w:rsidRPr="00694870">
                        <w:rPr>
                          <w:rtl/>
                        </w:rPr>
                        <w:t>פרופ' חנה הרצוג</w:t>
                      </w:r>
                    </w:p>
                    <w:p w:rsidR="005433E8" w:rsidRPr="00694870" w:rsidRDefault="005433E8" w:rsidP="005433E8">
                      <w:pPr>
                        <w:jc w:val="center"/>
                        <w:rPr>
                          <w:rtl/>
                        </w:rPr>
                      </w:pPr>
                    </w:p>
                    <w:p w:rsidR="005433E8" w:rsidRDefault="005433E8"/>
                  </w:txbxContent>
                </v:textbox>
              </v:shape>
            </w:pict>
          </mc:Fallback>
        </mc:AlternateContent>
      </w:r>
      <w:r w:rsidRPr="002F492E">
        <w:rPr>
          <w:sz w:val="22"/>
          <w:szCs w:val="22"/>
          <w:lang w:eastAsia="en-US"/>
        </w:rPr>
        <w:drawing>
          <wp:inline distT="0" distB="0" distL="0" distR="0" wp14:anchorId="53C7E700" wp14:editId="36F5C1FE">
            <wp:extent cx="5369356" cy="330470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9355" cy="330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CE" w:rsidRPr="002F492E" w:rsidRDefault="005433E8" w:rsidP="002F492E">
      <w:pPr>
        <w:spacing w:after="150"/>
        <w:ind w:left="-426" w:right="-284"/>
        <w:jc w:val="center"/>
        <w:rPr>
          <w:rFonts w:ascii="Arial" w:hAnsi="Arial"/>
          <w:b/>
          <w:bCs/>
          <w:color w:val="333333"/>
          <w:sz w:val="28"/>
          <w:szCs w:val="28"/>
          <w:rtl/>
        </w:rPr>
      </w:pPr>
      <w:r w:rsidRPr="002F492E">
        <w:rPr>
          <w:rFonts w:ascii="Arial" w:hAnsi="Arial" w:hint="cs"/>
          <w:b/>
          <w:bCs/>
          <w:color w:val="333333"/>
          <w:sz w:val="28"/>
          <w:szCs w:val="28"/>
          <w:u w:val="single"/>
          <w:rtl/>
        </w:rPr>
        <w:t>מגדר וחברה</w:t>
      </w:r>
    </w:p>
    <w:p w:rsidR="005433E8" w:rsidRPr="002F492E" w:rsidRDefault="00EE3ACE" w:rsidP="002F492E">
      <w:pPr>
        <w:spacing w:after="150"/>
        <w:ind w:left="-426" w:right="-284"/>
        <w:jc w:val="center"/>
        <w:rPr>
          <w:rFonts w:ascii="Arial" w:hAnsi="Arial"/>
          <w:b/>
          <w:bCs/>
          <w:color w:val="333333"/>
          <w:sz w:val="22"/>
          <w:szCs w:val="22"/>
          <w:rtl/>
        </w:rPr>
      </w:pPr>
      <w:r w:rsidRPr="002F492E">
        <w:rPr>
          <w:rFonts w:ascii="Arial" w:hAnsi="Arial" w:hint="cs"/>
          <w:b/>
          <w:bCs/>
          <w:color w:val="333333"/>
          <w:sz w:val="22"/>
          <w:szCs w:val="22"/>
          <w:rtl/>
        </w:rPr>
        <w:t>ד"ר הדס מנדל</w:t>
      </w:r>
    </w:p>
    <w:p w:rsidR="001131BF" w:rsidRPr="002F492E" w:rsidRDefault="001131BF" w:rsidP="002F492E">
      <w:pPr>
        <w:spacing w:after="150"/>
        <w:ind w:left="-426" w:right="-284"/>
        <w:jc w:val="center"/>
        <w:rPr>
          <w:rFonts w:ascii="Arial" w:hAnsi="Arial"/>
          <w:b/>
          <w:bCs/>
          <w:color w:val="333333"/>
          <w:sz w:val="22"/>
          <w:szCs w:val="22"/>
          <w:u w:val="single"/>
        </w:rPr>
      </w:pPr>
      <w:r w:rsidRPr="002F492E">
        <w:rPr>
          <w:rFonts w:ascii="Arial" w:hAnsi="Arial" w:hint="cs"/>
          <w:b/>
          <w:bCs/>
          <w:color w:val="333333"/>
          <w:sz w:val="22"/>
          <w:szCs w:val="22"/>
          <w:u w:val="single"/>
          <w:rtl/>
        </w:rPr>
        <w:t xml:space="preserve">(שעת קבלה: ע"פ תיאום מראש במייל: </w:t>
      </w:r>
      <w:hyperlink r:id="rId7" w:history="1">
        <w:r w:rsidRPr="002F492E">
          <w:rPr>
            <w:rStyle w:val="Hyperlink"/>
            <w:sz w:val="22"/>
            <w:szCs w:val="22"/>
          </w:rPr>
          <w:t>hadasm@post.tau.ac.il</w:t>
        </w:r>
      </w:hyperlink>
      <w:r w:rsidRPr="002F492E">
        <w:rPr>
          <w:rFonts w:ascii="Arial" w:hAnsi="Arial"/>
          <w:b/>
          <w:bCs/>
          <w:color w:val="333333"/>
          <w:sz w:val="22"/>
          <w:szCs w:val="22"/>
          <w:u w:val="single"/>
        </w:rPr>
        <w:t>(</w:t>
      </w:r>
    </w:p>
    <w:p w:rsidR="001131BF" w:rsidRPr="002F492E" w:rsidRDefault="001131BF" w:rsidP="002F492E">
      <w:pPr>
        <w:spacing w:after="150"/>
        <w:ind w:left="-426" w:right="-284"/>
        <w:jc w:val="center"/>
        <w:rPr>
          <w:rFonts w:ascii="Arial" w:hAnsi="Arial"/>
          <w:b/>
          <w:bCs/>
          <w:color w:val="333333"/>
          <w:sz w:val="22"/>
          <w:szCs w:val="22"/>
        </w:rPr>
      </w:pPr>
    </w:p>
    <w:p w:rsidR="006A58B6" w:rsidRPr="002F492E" w:rsidRDefault="006A58B6" w:rsidP="002F492E">
      <w:pPr>
        <w:spacing w:line="276" w:lineRule="auto"/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 xml:space="preserve">מטרת הקורס היא לראות ולהבין עד כמה מגדר נוכח בעולמנו ומעצב את חיינו: את הפרשנות שאנו מעניקים לתופעות, את מחשבותינו, את שאיפותינו, ואת מעשינו. </w:t>
      </w:r>
      <w:r w:rsidR="001131BF" w:rsidRPr="002F492E">
        <w:rPr>
          <w:rFonts w:hint="cs"/>
          <w:sz w:val="22"/>
          <w:szCs w:val="22"/>
          <w:rtl/>
        </w:rPr>
        <w:t>במהלך הקורס נתחקה אחר ה</w:t>
      </w:r>
      <w:r w:rsidR="001131BF" w:rsidRPr="002F492E">
        <w:rPr>
          <w:rFonts w:ascii="Arial" w:hAnsi="Arial" w:hint="cs"/>
          <w:sz w:val="22"/>
          <w:szCs w:val="22"/>
          <w:rtl/>
        </w:rPr>
        <w:t xml:space="preserve">תהליכים המייצרים את הסדר המגדרי, הביטוי של סדר זה בזירות מרכזיות, וההשלכות שלו על אי השיוויון </w:t>
      </w:r>
      <w:r w:rsidR="008E6BF5" w:rsidRPr="002F492E">
        <w:rPr>
          <w:rFonts w:ascii="Arial" w:hAnsi="Arial" w:hint="cs"/>
          <w:sz w:val="22"/>
          <w:szCs w:val="22"/>
          <w:rtl/>
        </w:rPr>
        <w:t xml:space="preserve">הכלכלי </w:t>
      </w:r>
      <w:r w:rsidR="001131BF" w:rsidRPr="002F492E">
        <w:rPr>
          <w:rFonts w:ascii="Arial" w:hAnsi="Arial" w:hint="cs"/>
          <w:sz w:val="22"/>
          <w:szCs w:val="22"/>
          <w:rtl/>
        </w:rPr>
        <w:t xml:space="preserve">בין גברים ונשים. </w:t>
      </w:r>
      <w:r w:rsidRPr="002F492E">
        <w:rPr>
          <w:rFonts w:hint="cs"/>
          <w:sz w:val="22"/>
          <w:szCs w:val="22"/>
          <w:rtl/>
        </w:rPr>
        <w:t xml:space="preserve">ההרצאות יתמקדו בציוני דרך מרכזיים במאבק הפמיניסטי, </w:t>
      </w:r>
      <w:r w:rsidR="00C5687E" w:rsidRPr="002F492E">
        <w:rPr>
          <w:rFonts w:hint="cs"/>
          <w:sz w:val="22"/>
          <w:szCs w:val="22"/>
          <w:rtl/>
        </w:rPr>
        <w:t xml:space="preserve">בשלבים שונים בהתפתחות החשיבה הפמיניסטית </w:t>
      </w:r>
      <w:r w:rsidRPr="002F492E">
        <w:rPr>
          <w:rFonts w:hint="cs"/>
          <w:sz w:val="22"/>
          <w:szCs w:val="22"/>
          <w:rtl/>
        </w:rPr>
        <w:t xml:space="preserve">ובמופעים שונים של אי השוויון המיגדרי בחברה בתחומים כגון, שוק העבודה, משפחה, משפט, רפואה, פוליטיקה וצבא.  </w:t>
      </w:r>
    </w:p>
    <w:p w:rsidR="00C5687E" w:rsidRPr="002F492E" w:rsidRDefault="00C5687E" w:rsidP="002F492E">
      <w:pPr>
        <w:spacing w:line="276" w:lineRule="auto"/>
        <w:ind w:left="-426" w:right="-284"/>
        <w:rPr>
          <w:sz w:val="22"/>
          <w:szCs w:val="22"/>
          <w:rtl/>
        </w:rPr>
      </w:pPr>
    </w:p>
    <w:p w:rsidR="006B08DA" w:rsidRPr="002F492E" w:rsidRDefault="00F85923" w:rsidP="002F492E">
      <w:pPr>
        <w:spacing w:line="276" w:lineRule="auto"/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 xml:space="preserve"> </w:t>
      </w:r>
    </w:p>
    <w:p w:rsidR="001131BF" w:rsidRPr="002F492E" w:rsidRDefault="00EE3ACE" w:rsidP="002F492E">
      <w:pPr>
        <w:spacing w:line="276" w:lineRule="auto"/>
        <w:ind w:left="-426" w:right="-284"/>
        <w:rPr>
          <w:b/>
          <w:bCs/>
          <w:sz w:val="22"/>
          <w:szCs w:val="22"/>
          <w:rtl/>
        </w:rPr>
      </w:pPr>
      <w:r w:rsidRPr="002F492E">
        <w:rPr>
          <w:rFonts w:hint="cs"/>
          <w:b/>
          <w:bCs/>
          <w:sz w:val="22"/>
          <w:szCs w:val="22"/>
          <w:rtl/>
        </w:rPr>
        <w:t xml:space="preserve">דרישות הקורס:  </w:t>
      </w:r>
    </w:p>
    <w:p w:rsidR="001131BF" w:rsidRPr="002F492E" w:rsidRDefault="001131BF" w:rsidP="002F492E">
      <w:pPr>
        <w:pStyle w:val="a5"/>
        <w:numPr>
          <w:ilvl w:val="0"/>
          <w:numId w:val="3"/>
        </w:numPr>
        <w:spacing w:line="276" w:lineRule="auto"/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 xml:space="preserve">נוכחות חובה בכל השיעורים. </w:t>
      </w:r>
    </w:p>
    <w:p w:rsidR="001131BF" w:rsidRPr="002F492E" w:rsidRDefault="00EE3ACE" w:rsidP="002F492E">
      <w:pPr>
        <w:pStyle w:val="a5"/>
        <w:numPr>
          <w:ilvl w:val="0"/>
          <w:numId w:val="3"/>
        </w:numPr>
        <w:spacing w:line="276" w:lineRule="auto"/>
        <w:ind w:left="-426" w:right="-284"/>
        <w:rPr>
          <w:sz w:val="22"/>
          <w:szCs w:val="22"/>
        </w:rPr>
      </w:pPr>
      <w:r w:rsidRPr="002F492E">
        <w:rPr>
          <w:rFonts w:hint="cs"/>
          <w:sz w:val="22"/>
          <w:szCs w:val="22"/>
          <w:rtl/>
        </w:rPr>
        <w:t>קריא</w:t>
      </w:r>
      <w:r w:rsidR="00B21619" w:rsidRPr="002F492E">
        <w:rPr>
          <w:rFonts w:hint="cs"/>
          <w:sz w:val="22"/>
          <w:szCs w:val="22"/>
          <w:rtl/>
        </w:rPr>
        <w:t>ת</w:t>
      </w:r>
      <w:r w:rsidRPr="002F492E">
        <w:rPr>
          <w:rFonts w:hint="cs"/>
          <w:sz w:val="22"/>
          <w:szCs w:val="22"/>
          <w:rtl/>
        </w:rPr>
        <w:t xml:space="preserve"> </w:t>
      </w:r>
      <w:r w:rsidR="00052311" w:rsidRPr="002F492E">
        <w:rPr>
          <w:color w:val="000000"/>
          <w:sz w:val="22"/>
          <w:szCs w:val="22"/>
          <w:rtl/>
        </w:rPr>
        <w:t xml:space="preserve">מאמרי החובה </w:t>
      </w:r>
      <w:r w:rsidR="00052311" w:rsidRPr="002F492E">
        <w:rPr>
          <w:rFonts w:hint="cs"/>
          <w:color w:val="000000"/>
          <w:sz w:val="22"/>
          <w:szCs w:val="22"/>
          <w:rtl/>
        </w:rPr>
        <w:t>לפני כל שיעור. כל המאמרים יועלו לאתר הקורס.</w:t>
      </w:r>
    </w:p>
    <w:p w:rsidR="001131BF" w:rsidRPr="002F492E" w:rsidRDefault="001131BF" w:rsidP="002F492E">
      <w:pPr>
        <w:pStyle w:val="a5"/>
        <w:numPr>
          <w:ilvl w:val="0"/>
          <w:numId w:val="3"/>
        </w:numPr>
        <w:spacing w:line="276" w:lineRule="auto"/>
        <w:ind w:left="-426" w:right="-284"/>
        <w:rPr>
          <w:sz w:val="22"/>
          <w:szCs w:val="22"/>
        </w:rPr>
      </w:pPr>
      <w:r w:rsidRPr="002F492E">
        <w:rPr>
          <w:rFonts w:hint="cs"/>
          <w:sz w:val="22"/>
          <w:szCs w:val="22"/>
          <w:rtl/>
        </w:rPr>
        <w:t>עבודת אמצע</w:t>
      </w:r>
      <w:r w:rsidR="00EE3ACE" w:rsidRPr="002F492E">
        <w:rPr>
          <w:rFonts w:hint="cs"/>
          <w:sz w:val="22"/>
          <w:szCs w:val="22"/>
          <w:rtl/>
        </w:rPr>
        <w:t xml:space="preserve"> </w:t>
      </w:r>
      <w:r w:rsidRPr="002F492E">
        <w:rPr>
          <w:rFonts w:hint="cs"/>
          <w:sz w:val="22"/>
          <w:szCs w:val="22"/>
          <w:rtl/>
        </w:rPr>
        <w:t>(רשות)</w:t>
      </w:r>
    </w:p>
    <w:p w:rsidR="00EE3ACE" w:rsidRPr="002F492E" w:rsidRDefault="00EE3ACE" w:rsidP="002F492E">
      <w:pPr>
        <w:pStyle w:val="a5"/>
        <w:numPr>
          <w:ilvl w:val="0"/>
          <w:numId w:val="3"/>
        </w:numPr>
        <w:spacing w:line="276" w:lineRule="auto"/>
        <w:ind w:left="-426" w:right="-284"/>
        <w:rPr>
          <w:sz w:val="22"/>
          <w:szCs w:val="22"/>
        </w:rPr>
      </w:pPr>
      <w:r w:rsidRPr="002F492E">
        <w:rPr>
          <w:rFonts w:hint="cs"/>
          <w:sz w:val="22"/>
          <w:szCs w:val="22"/>
          <w:rtl/>
        </w:rPr>
        <w:t>בחינ</w:t>
      </w:r>
      <w:r w:rsidR="001131BF" w:rsidRPr="002F492E">
        <w:rPr>
          <w:rFonts w:hint="cs"/>
          <w:sz w:val="22"/>
          <w:szCs w:val="22"/>
          <w:rtl/>
        </w:rPr>
        <w:t>ה מסכמת</w:t>
      </w:r>
    </w:p>
    <w:p w:rsidR="00DC093A" w:rsidRPr="002F492E" w:rsidRDefault="00DC093A" w:rsidP="002F492E">
      <w:pPr>
        <w:spacing w:line="276" w:lineRule="auto"/>
        <w:ind w:left="-426" w:right="-284"/>
        <w:rPr>
          <w:b/>
          <w:bCs/>
          <w:sz w:val="22"/>
          <w:szCs w:val="22"/>
          <w:rtl/>
        </w:rPr>
      </w:pPr>
    </w:p>
    <w:p w:rsidR="001131BF" w:rsidRPr="002F492E" w:rsidRDefault="001131BF" w:rsidP="002F492E">
      <w:pPr>
        <w:spacing w:line="276" w:lineRule="auto"/>
        <w:ind w:left="-426" w:right="-284"/>
        <w:rPr>
          <w:sz w:val="22"/>
          <w:szCs w:val="22"/>
          <w:rtl/>
        </w:rPr>
      </w:pPr>
      <w:r w:rsidRPr="002F492E">
        <w:rPr>
          <w:rFonts w:hint="cs"/>
          <w:b/>
          <w:bCs/>
          <w:sz w:val="22"/>
          <w:szCs w:val="22"/>
          <w:rtl/>
        </w:rPr>
        <w:t>ציון:</w:t>
      </w:r>
    </w:p>
    <w:p w:rsidR="001131BF" w:rsidRPr="002F492E" w:rsidRDefault="001131BF" w:rsidP="002F492E">
      <w:pPr>
        <w:spacing w:line="276" w:lineRule="auto"/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>עבודת אמצע (</w:t>
      </w:r>
      <w:r w:rsidR="008E6BF5" w:rsidRPr="002F492E">
        <w:rPr>
          <w:rFonts w:hint="cs"/>
          <w:sz w:val="22"/>
          <w:szCs w:val="22"/>
          <w:rtl/>
        </w:rPr>
        <w:t>20</w:t>
      </w:r>
      <w:r w:rsidR="009259D3" w:rsidRPr="002F492E">
        <w:rPr>
          <w:rFonts w:hint="cs"/>
          <w:sz w:val="22"/>
          <w:szCs w:val="22"/>
          <w:rtl/>
        </w:rPr>
        <w:t xml:space="preserve">%), בחינה מסכמת </w:t>
      </w:r>
      <w:r w:rsidR="009259D3" w:rsidRPr="002F492E">
        <w:rPr>
          <w:sz w:val="22"/>
          <w:szCs w:val="22"/>
        </w:rPr>
        <w:t>(80</w:t>
      </w:r>
      <w:r w:rsidR="00DC093A" w:rsidRPr="002F492E">
        <w:rPr>
          <w:sz w:val="22"/>
          <w:szCs w:val="22"/>
        </w:rPr>
        <w:t>%</w:t>
      </w:r>
      <w:r w:rsidR="009259D3" w:rsidRPr="002F492E">
        <w:rPr>
          <w:sz w:val="22"/>
          <w:szCs w:val="22"/>
        </w:rPr>
        <w:t>-100</w:t>
      </w:r>
      <w:r w:rsidR="00DC093A" w:rsidRPr="002F492E">
        <w:rPr>
          <w:sz w:val="22"/>
          <w:szCs w:val="22"/>
        </w:rPr>
        <w:t>%</w:t>
      </w:r>
      <w:r w:rsidR="009259D3" w:rsidRPr="002F492E">
        <w:rPr>
          <w:sz w:val="22"/>
          <w:szCs w:val="22"/>
        </w:rPr>
        <w:t>)</w:t>
      </w:r>
    </w:p>
    <w:p w:rsidR="00207BE4" w:rsidRPr="002F492E" w:rsidRDefault="00207BE4" w:rsidP="002F492E">
      <w:pPr>
        <w:spacing w:line="276" w:lineRule="auto"/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>* הבחינה תכלול שאלות</w:t>
      </w:r>
      <w:r w:rsidR="00DC093A" w:rsidRPr="002F492E">
        <w:rPr>
          <w:rFonts w:hint="cs"/>
          <w:sz w:val="22"/>
          <w:szCs w:val="22"/>
          <w:rtl/>
        </w:rPr>
        <w:t xml:space="preserve"> (סגורות ופתוחות)</w:t>
      </w:r>
      <w:r w:rsidRPr="002F492E">
        <w:rPr>
          <w:rFonts w:hint="cs"/>
          <w:sz w:val="22"/>
          <w:szCs w:val="22"/>
          <w:rtl/>
        </w:rPr>
        <w:t xml:space="preserve"> בכל הנושאים שיעלו בשיעור כולל חומרים הנסמכים על מאמרי הרשות, או חומרים אחרים שלא נכללים בסילבוס. </w:t>
      </w:r>
    </w:p>
    <w:p w:rsidR="001131BF" w:rsidRPr="002F492E" w:rsidRDefault="001131BF" w:rsidP="002F492E">
      <w:pPr>
        <w:spacing w:line="276" w:lineRule="auto"/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>* ציון עובר בבחינה הוא תנאי לקבלת ציון עובר בקורס</w:t>
      </w:r>
    </w:p>
    <w:p w:rsidR="00EE3ACE" w:rsidRPr="002F492E" w:rsidRDefault="00EE3ACE" w:rsidP="002F492E">
      <w:pPr>
        <w:pStyle w:val="HRefbody"/>
        <w:spacing w:line="276" w:lineRule="auto"/>
        <w:ind w:left="-426" w:right="-284" w:firstLine="26"/>
        <w:rPr>
          <w:szCs w:val="22"/>
          <w:rtl/>
        </w:rPr>
      </w:pPr>
    </w:p>
    <w:p w:rsidR="00EE3ACE" w:rsidRPr="002F492E" w:rsidRDefault="00EE3ACE" w:rsidP="002F492E">
      <w:pPr>
        <w:spacing w:line="276" w:lineRule="auto"/>
        <w:ind w:left="-426" w:right="-284"/>
        <w:rPr>
          <w:sz w:val="22"/>
          <w:szCs w:val="22"/>
          <w:rtl/>
        </w:rPr>
      </w:pPr>
    </w:p>
    <w:p w:rsidR="001131BF" w:rsidRPr="002F492E" w:rsidRDefault="00B21619" w:rsidP="002F492E">
      <w:pPr>
        <w:spacing w:line="276" w:lineRule="auto"/>
        <w:ind w:left="-426" w:right="-284"/>
        <w:rPr>
          <w:color w:val="000000"/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 xml:space="preserve">להלן </w:t>
      </w:r>
      <w:r w:rsidR="001131BF" w:rsidRPr="002F492E">
        <w:rPr>
          <w:rFonts w:hint="cs"/>
          <w:sz w:val="22"/>
          <w:szCs w:val="22"/>
          <w:rtl/>
        </w:rPr>
        <w:t xml:space="preserve">רשימת </w:t>
      </w:r>
      <w:r w:rsidRPr="002F492E">
        <w:rPr>
          <w:rFonts w:hint="cs"/>
          <w:sz w:val="22"/>
          <w:szCs w:val="22"/>
          <w:rtl/>
        </w:rPr>
        <w:t>ה</w:t>
      </w:r>
      <w:r w:rsidR="001131BF" w:rsidRPr="002F492E">
        <w:rPr>
          <w:rFonts w:hint="cs"/>
          <w:sz w:val="22"/>
          <w:szCs w:val="22"/>
          <w:rtl/>
        </w:rPr>
        <w:t>קריאה לפי נושאים</w:t>
      </w:r>
      <w:r w:rsidR="00052311" w:rsidRPr="002F492E">
        <w:rPr>
          <w:rFonts w:hint="cs"/>
          <w:sz w:val="22"/>
          <w:szCs w:val="22"/>
          <w:rtl/>
        </w:rPr>
        <w:t xml:space="preserve"> </w:t>
      </w:r>
      <w:r w:rsidR="00052311" w:rsidRPr="002F492E">
        <w:rPr>
          <w:color w:val="000000"/>
          <w:sz w:val="22"/>
          <w:szCs w:val="22"/>
          <w:rtl/>
        </w:rPr>
        <w:t>(</w:t>
      </w:r>
      <w:r w:rsidR="00052311" w:rsidRPr="002F492E">
        <w:rPr>
          <w:rFonts w:hint="cs"/>
          <w:color w:val="000000"/>
          <w:sz w:val="22"/>
          <w:szCs w:val="22"/>
          <w:rtl/>
        </w:rPr>
        <w:t xml:space="preserve">מאמרי החובה </w:t>
      </w:r>
      <w:r w:rsidR="00052311" w:rsidRPr="002F492E">
        <w:rPr>
          <w:color w:val="000000"/>
          <w:sz w:val="22"/>
          <w:szCs w:val="22"/>
          <w:rtl/>
        </w:rPr>
        <w:t>מצוינים ב *</w:t>
      </w:r>
      <w:r w:rsidR="00052311" w:rsidRPr="002F492E">
        <w:rPr>
          <w:rFonts w:hint="cs"/>
          <w:color w:val="000000"/>
          <w:sz w:val="22"/>
          <w:szCs w:val="22"/>
          <w:rtl/>
        </w:rPr>
        <w:t>)</w:t>
      </w:r>
    </w:p>
    <w:p w:rsidR="00DC093A" w:rsidRPr="002F492E" w:rsidRDefault="00DC093A" w:rsidP="002F492E">
      <w:pPr>
        <w:bidi w:val="0"/>
        <w:spacing w:after="200"/>
        <w:ind w:left="-426" w:right="-284"/>
        <w:rPr>
          <w:color w:val="000000"/>
          <w:sz w:val="22"/>
          <w:szCs w:val="22"/>
          <w:rtl/>
        </w:rPr>
      </w:pPr>
      <w:r w:rsidRPr="002F492E">
        <w:rPr>
          <w:color w:val="000000"/>
          <w:sz w:val="22"/>
          <w:szCs w:val="22"/>
          <w:rtl/>
        </w:rPr>
        <w:br w:type="page"/>
      </w:r>
    </w:p>
    <w:p w:rsidR="00DC093A" w:rsidRPr="002F492E" w:rsidRDefault="00DC093A" w:rsidP="002F492E">
      <w:pPr>
        <w:ind w:left="-426" w:right="-284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נחיתות נשית: בין הפרטי לציבורי</w:t>
      </w:r>
    </w:p>
    <w:p w:rsidR="00DC093A" w:rsidRPr="002F492E" w:rsidRDefault="00DC093A" w:rsidP="002F492E">
      <w:pPr>
        <w:ind w:left="-426" w:right="-284"/>
        <w:rPr>
          <w:b/>
          <w:bCs/>
          <w:sz w:val="22"/>
          <w:szCs w:val="22"/>
          <w:rtl/>
        </w:rPr>
      </w:pPr>
    </w:p>
    <w:p w:rsidR="00DC093A" w:rsidRPr="002F492E" w:rsidRDefault="00DC093A" w:rsidP="002F492E">
      <w:pPr>
        <w:ind w:left="-426" w:right="-284"/>
        <w:rPr>
          <w:rFonts w:ascii="Arial" w:hAnsi="Arial"/>
          <w:color w:val="000000"/>
          <w:sz w:val="22"/>
          <w:szCs w:val="22"/>
          <w:rtl/>
        </w:rPr>
      </w:pPr>
      <w:r w:rsidRPr="002F492E">
        <w:rPr>
          <w:rFonts w:ascii="Arial" w:hAnsi="Arial" w:hint="cs"/>
          <w:sz w:val="22"/>
          <w:szCs w:val="22"/>
          <w:rtl/>
        </w:rPr>
        <w:t xml:space="preserve">* הרצוג, </w:t>
      </w:r>
      <w:r w:rsidRPr="002F492E">
        <w:rPr>
          <w:rFonts w:ascii="Arial" w:hAnsi="Arial"/>
          <w:color w:val="000000"/>
          <w:sz w:val="22"/>
          <w:szCs w:val="22"/>
          <w:rtl/>
        </w:rPr>
        <w:t xml:space="preserve">חנה. 1994. "פרק 2: נשים ופוליטיקה: השסע בין הפרטי והציבורי" מתוך: </w:t>
      </w:r>
      <w:r w:rsidRPr="002F492E">
        <w:rPr>
          <w:rFonts w:ascii="Arial" w:hAnsi="Arial"/>
          <w:b/>
          <w:bCs/>
          <w:color w:val="000000"/>
          <w:sz w:val="22"/>
          <w:szCs w:val="22"/>
          <w:rtl/>
        </w:rPr>
        <w:t>נשים ריאליות</w:t>
      </w:r>
      <w:r w:rsidRPr="002F492E">
        <w:rPr>
          <w:rFonts w:ascii="Arial" w:hAnsi="Arial"/>
          <w:color w:val="000000"/>
          <w:sz w:val="22"/>
          <w:szCs w:val="22"/>
          <w:rtl/>
        </w:rPr>
        <w:t>. מכון ירושלים לחקר ישראל. ע</w:t>
      </w:r>
      <w:r w:rsidRPr="002F492E">
        <w:rPr>
          <w:rFonts w:ascii="Arial" w:hAnsi="Arial" w:hint="cs"/>
          <w:color w:val="000000"/>
          <w:sz w:val="22"/>
          <w:szCs w:val="22"/>
          <w:rtl/>
        </w:rPr>
        <w:t>מ</w:t>
      </w:r>
      <w:r w:rsidRPr="002F492E">
        <w:rPr>
          <w:rFonts w:ascii="Arial" w:hAnsi="Arial"/>
          <w:color w:val="000000"/>
          <w:sz w:val="22"/>
          <w:szCs w:val="22"/>
          <w:rtl/>
        </w:rPr>
        <w:t>' 26-35.</w:t>
      </w:r>
    </w:p>
    <w:p w:rsidR="00DC093A" w:rsidRPr="002F492E" w:rsidRDefault="00DC093A" w:rsidP="002F492E">
      <w:pPr>
        <w:ind w:left="-426" w:right="-284"/>
        <w:rPr>
          <w:rFonts w:ascii="Arial" w:hAnsi="Arial"/>
          <w:color w:val="000000"/>
          <w:sz w:val="22"/>
          <w:szCs w:val="22"/>
          <w:rtl/>
        </w:rPr>
      </w:pPr>
    </w:p>
    <w:p w:rsidR="00DC093A" w:rsidRPr="002F492E" w:rsidRDefault="00DC093A" w:rsidP="002F492E">
      <w:pPr>
        <w:ind w:left="-426" w:right="-284"/>
        <w:jc w:val="both"/>
        <w:rPr>
          <w:rFonts w:ascii="Arial" w:hAnsi="Arial"/>
          <w:sz w:val="22"/>
          <w:szCs w:val="22"/>
          <w:rtl/>
        </w:rPr>
      </w:pPr>
      <w:r w:rsidRPr="002F492E">
        <w:rPr>
          <w:rFonts w:ascii="Arial" w:hAnsi="Arial" w:hint="cs"/>
          <w:sz w:val="22"/>
          <w:szCs w:val="22"/>
          <w:rtl/>
        </w:rPr>
        <w:t xml:space="preserve">* אורטנר, שרי. 2007. "האם היחס בין הנשי לגברי הוא כמו היחס בין הטבע לתרבות?" בתוך: ינאי ניצה ואחרות (עורכות)  2007. </w:t>
      </w:r>
      <w:r w:rsidRPr="002F492E">
        <w:rPr>
          <w:rFonts w:ascii="Arial" w:hAnsi="Arial" w:hint="cs"/>
          <w:b/>
          <w:bCs/>
          <w:i/>
          <w:iCs/>
          <w:sz w:val="22"/>
          <w:szCs w:val="22"/>
          <w:rtl/>
        </w:rPr>
        <w:t>דרכים לחשיבה פמיניסטית/מקראה</w:t>
      </w:r>
      <w:r w:rsidRPr="002F492E">
        <w:rPr>
          <w:rFonts w:ascii="Arial" w:hAnsi="Arial" w:hint="cs"/>
          <w:sz w:val="22"/>
          <w:szCs w:val="22"/>
          <w:rtl/>
        </w:rPr>
        <w:t xml:space="preserve"> . תל אביב: האוניברסיטה הפתוחה.</w:t>
      </w:r>
    </w:p>
    <w:p w:rsidR="00095FE2" w:rsidRPr="002F492E" w:rsidRDefault="00095FE2" w:rsidP="002F492E">
      <w:pPr>
        <w:bidi w:val="0"/>
        <w:ind w:left="-426" w:right="-284"/>
        <w:rPr>
          <w:sz w:val="22"/>
          <w:szCs w:val="22"/>
        </w:rPr>
      </w:pPr>
    </w:p>
    <w:p w:rsidR="00DC093A" w:rsidRPr="002F492E" w:rsidRDefault="00DC093A" w:rsidP="002F492E">
      <w:pPr>
        <w:bidi w:val="0"/>
        <w:ind w:left="-426" w:right="-284"/>
        <w:rPr>
          <w:sz w:val="22"/>
          <w:szCs w:val="22"/>
          <w:rtl/>
        </w:rPr>
      </w:pPr>
      <w:r w:rsidRPr="002F492E">
        <w:rPr>
          <w:sz w:val="22"/>
          <w:szCs w:val="22"/>
        </w:rPr>
        <w:t>Hadas Mandel (forthcoming). “Inbuilt Gender: Individual and Structural Mechanisms of Gender Discrimination in Pay”.</w:t>
      </w:r>
    </w:p>
    <w:p w:rsidR="00052311" w:rsidRPr="002F492E" w:rsidRDefault="00052311" w:rsidP="002F492E">
      <w:pPr>
        <w:ind w:left="-426" w:right="-284"/>
        <w:rPr>
          <w:color w:val="000000"/>
          <w:sz w:val="22"/>
          <w:szCs w:val="22"/>
          <w:rtl/>
        </w:rPr>
      </w:pPr>
    </w:p>
    <w:p w:rsidR="00052311" w:rsidRPr="002F492E" w:rsidRDefault="001B4AB4" w:rsidP="002F492E">
      <w:pPr>
        <w:ind w:left="-426" w:right="-284"/>
        <w:rPr>
          <w:sz w:val="22"/>
          <w:szCs w:val="22"/>
          <w:rtl/>
        </w:rPr>
      </w:pPr>
      <w:r w:rsidRPr="002F492E">
        <w:rPr>
          <w:sz w:val="22"/>
          <w:szCs w:val="22"/>
        </w:rPr>
        <w:t xml:space="preserve"> </w:t>
      </w:r>
    </w:p>
    <w:p w:rsidR="00DC093A" w:rsidRPr="002F492E" w:rsidRDefault="00DC093A" w:rsidP="002F492E">
      <w:pPr>
        <w:ind w:left="-426" w:right="-284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פמיניזם ליברלי גל ראשון ושני, פמיניזם מרקסיסטי</w:t>
      </w:r>
    </w:p>
    <w:p w:rsidR="00DC093A" w:rsidRPr="002F492E" w:rsidRDefault="00DC093A" w:rsidP="002F492E">
      <w:pPr>
        <w:ind w:left="-426" w:right="-284"/>
        <w:rPr>
          <w:b/>
          <w:bCs/>
          <w:sz w:val="22"/>
          <w:szCs w:val="22"/>
          <w:rtl/>
        </w:rPr>
      </w:pPr>
    </w:p>
    <w:p w:rsidR="00DC093A" w:rsidRPr="002F492E" w:rsidRDefault="00DC093A" w:rsidP="002F492E">
      <w:pPr>
        <w:shd w:val="clear" w:color="auto" w:fill="FFFFFF"/>
        <w:spacing w:after="150"/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>*</w:t>
      </w:r>
      <w:r w:rsidRPr="002F492E">
        <w:rPr>
          <w:sz w:val="22"/>
          <w:szCs w:val="22"/>
          <w:rtl/>
        </w:rPr>
        <w:t>ברקוביץ, ניצה. 2007. "פמיניזם". מתוך: אי/שוויון, בעריכת אורי רם וניצה ברקוביץ. הוצאת אוניברסיטת בן גוריון. ע</w:t>
      </w:r>
      <w:r w:rsidRPr="002F492E">
        <w:rPr>
          <w:rFonts w:hint="cs"/>
          <w:sz w:val="22"/>
          <w:szCs w:val="22"/>
          <w:rtl/>
        </w:rPr>
        <w:t>מ</w:t>
      </w:r>
      <w:r w:rsidRPr="002F492E">
        <w:rPr>
          <w:sz w:val="22"/>
          <w:szCs w:val="22"/>
          <w:rtl/>
        </w:rPr>
        <w:t>'</w:t>
      </w:r>
      <w:r w:rsidRPr="002F492E">
        <w:rPr>
          <w:rFonts w:hint="cs"/>
          <w:sz w:val="22"/>
          <w:szCs w:val="22"/>
          <w:rtl/>
        </w:rPr>
        <w:t xml:space="preserve">   324-331</w:t>
      </w:r>
    </w:p>
    <w:p w:rsidR="00DC093A" w:rsidRPr="002F492E" w:rsidRDefault="00DC093A" w:rsidP="002F492E">
      <w:pPr>
        <w:shd w:val="clear" w:color="auto" w:fill="FFFFFF"/>
        <w:spacing w:after="150"/>
        <w:ind w:left="-426" w:right="-284"/>
        <w:rPr>
          <w:sz w:val="22"/>
          <w:szCs w:val="22"/>
        </w:rPr>
      </w:pPr>
      <w:r w:rsidRPr="002F492E">
        <w:rPr>
          <w:rFonts w:hint="cs"/>
          <w:sz w:val="22"/>
          <w:szCs w:val="22"/>
          <w:rtl/>
        </w:rPr>
        <w:t xml:space="preserve">* </w:t>
      </w:r>
      <w:r w:rsidRPr="002F492E">
        <w:rPr>
          <w:sz w:val="22"/>
          <w:szCs w:val="22"/>
          <w:rtl/>
        </w:rPr>
        <w:t>פרידן, בטי., 2006[1963]. "הבעיה שאין לה שם" (מתוך המיסתורין הנשי). בתוך: באום, דלית., ואחרות (עורכות).</w:t>
      </w:r>
      <w:r w:rsidRPr="002F492E">
        <w:rPr>
          <w:sz w:val="22"/>
          <w:szCs w:val="22"/>
          <w:u w:val="single"/>
          <w:rtl/>
        </w:rPr>
        <w:t xml:space="preserve"> </w:t>
      </w:r>
      <w:r w:rsidRPr="002F492E">
        <w:rPr>
          <w:b/>
          <w:bCs/>
          <w:sz w:val="22"/>
          <w:szCs w:val="22"/>
          <w:rtl/>
        </w:rPr>
        <w:t>ללמוד פמיניזם: מקראה</w:t>
      </w:r>
      <w:r w:rsidRPr="002F492E">
        <w:rPr>
          <w:sz w:val="22"/>
          <w:szCs w:val="22"/>
          <w:rtl/>
        </w:rPr>
        <w:t xml:space="preserve">. </w:t>
      </w:r>
      <w:r w:rsidRPr="002F492E">
        <w:rPr>
          <w:rFonts w:hint="cs"/>
          <w:sz w:val="22"/>
          <w:szCs w:val="22"/>
          <w:rtl/>
        </w:rPr>
        <w:t xml:space="preserve">עמ' 50-61 </w:t>
      </w:r>
    </w:p>
    <w:p w:rsidR="00DC093A" w:rsidRPr="002F492E" w:rsidRDefault="00DC093A" w:rsidP="002F492E">
      <w:pPr>
        <w:shd w:val="clear" w:color="auto" w:fill="FFFFFF"/>
        <w:spacing w:after="150"/>
        <w:ind w:left="-426" w:right="-284"/>
        <w:rPr>
          <w:sz w:val="22"/>
          <w:szCs w:val="22"/>
          <w:rtl/>
        </w:rPr>
      </w:pPr>
      <w:r w:rsidRPr="002F492E">
        <w:rPr>
          <w:sz w:val="22"/>
          <w:szCs w:val="22"/>
          <w:rtl/>
        </w:rPr>
        <w:t>* מיל, ג'ון סטיוארט. 2006[1869]. "שיעבוד ה</w:t>
      </w:r>
      <w:r w:rsidRPr="002F492E">
        <w:rPr>
          <w:rFonts w:hint="cs"/>
          <w:sz w:val="22"/>
          <w:szCs w:val="22"/>
          <w:rtl/>
        </w:rPr>
        <w:t>נשים"</w:t>
      </w:r>
      <w:r w:rsidRPr="002F492E">
        <w:rPr>
          <w:sz w:val="22"/>
          <w:szCs w:val="22"/>
          <w:rtl/>
        </w:rPr>
        <w:t xml:space="preserve">. בתוך: באום, דלית., ואחרות (עורכות). </w:t>
      </w:r>
      <w:r w:rsidRPr="002F492E">
        <w:rPr>
          <w:b/>
          <w:bCs/>
          <w:sz w:val="22"/>
          <w:szCs w:val="22"/>
          <w:rtl/>
        </w:rPr>
        <w:t>ללמוד פמיניזם: מקראה</w:t>
      </w:r>
      <w:r w:rsidRPr="002F492E">
        <w:rPr>
          <w:rFonts w:hint="cs"/>
          <w:sz w:val="22"/>
          <w:szCs w:val="22"/>
          <w:rtl/>
        </w:rPr>
        <w:t xml:space="preserve">. עמ' 43-47 . </w:t>
      </w:r>
    </w:p>
    <w:p w:rsidR="00DC093A" w:rsidRPr="002F492E" w:rsidRDefault="00DC093A" w:rsidP="002F492E">
      <w:pPr>
        <w:shd w:val="clear" w:color="auto" w:fill="FFFFFF"/>
        <w:spacing w:after="150"/>
        <w:ind w:left="-426" w:right="-284"/>
        <w:rPr>
          <w:sz w:val="22"/>
          <w:szCs w:val="22"/>
        </w:rPr>
      </w:pPr>
      <w:r w:rsidRPr="002F492E">
        <w:rPr>
          <w:sz w:val="22"/>
          <w:szCs w:val="22"/>
          <w:rtl/>
        </w:rPr>
        <w:t>וולסטונקרפט, מרי., 2006[1792], "הגנה על זכויות</w:t>
      </w:r>
      <w:r w:rsidRPr="002F492E">
        <w:rPr>
          <w:rFonts w:hint="cs"/>
          <w:sz w:val="22"/>
          <w:szCs w:val="22"/>
          <w:rtl/>
        </w:rPr>
        <w:t xml:space="preserve"> </w:t>
      </w:r>
      <w:r w:rsidRPr="002F492E">
        <w:rPr>
          <w:sz w:val="22"/>
          <w:szCs w:val="22"/>
          <w:rtl/>
        </w:rPr>
        <w:t>האשה". בתוך: באום</w:t>
      </w:r>
      <w:r w:rsidRPr="002F492E">
        <w:rPr>
          <w:rFonts w:hint="cs"/>
          <w:sz w:val="22"/>
          <w:szCs w:val="22"/>
          <w:rtl/>
        </w:rPr>
        <w:t>, דלית., ואחרות</w:t>
      </w:r>
      <w:r w:rsidRPr="002F492E">
        <w:rPr>
          <w:sz w:val="22"/>
          <w:szCs w:val="22"/>
          <w:rtl/>
        </w:rPr>
        <w:t xml:space="preserve"> (עורכות). </w:t>
      </w:r>
      <w:r w:rsidRPr="002F492E">
        <w:rPr>
          <w:b/>
          <w:bCs/>
          <w:sz w:val="22"/>
          <w:szCs w:val="22"/>
          <w:rtl/>
        </w:rPr>
        <w:t>ללמוד פמיניזם: מקראה</w:t>
      </w:r>
      <w:r w:rsidRPr="002F492E">
        <w:rPr>
          <w:sz w:val="22"/>
          <w:szCs w:val="22"/>
          <w:rtl/>
        </w:rPr>
        <w:t>. תל אביב: הוצאת הקיבוץ המאוחד סדרת מגדרים, 30-18.</w:t>
      </w:r>
    </w:p>
    <w:p w:rsidR="00DC093A" w:rsidRPr="002F492E" w:rsidRDefault="009B2C86" w:rsidP="002F492E">
      <w:pPr>
        <w:bidi w:val="0"/>
        <w:ind w:left="-426" w:right="-284"/>
        <w:rPr>
          <w:sz w:val="22"/>
          <w:szCs w:val="22"/>
        </w:rPr>
      </w:pPr>
      <w:hyperlink r:id="rId8" w:history="1">
        <w:r w:rsidR="00DC093A" w:rsidRPr="002F492E">
          <w:rPr>
            <w:sz w:val="22"/>
            <w:szCs w:val="22"/>
          </w:rPr>
          <w:t>Rosemarie Tong</w:t>
        </w:r>
      </w:hyperlink>
      <w:r w:rsidR="00DC093A" w:rsidRPr="002F492E">
        <w:rPr>
          <w:sz w:val="22"/>
          <w:szCs w:val="22"/>
        </w:rPr>
        <w:t xml:space="preserve">, 1989, Feminist Thought: A More Comprehensive Introduction. Westview Press, chapter 1 (Pp. 11-38), chapter </w:t>
      </w:r>
      <w:r w:rsidR="00DC093A" w:rsidRPr="002F492E">
        <w:rPr>
          <w:rFonts w:hint="cs"/>
          <w:sz w:val="22"/>
          <w:szCs w:val="22"/>
          <w:rtl/>
        </w:rPr>
        <w:t>2</w:t>
      </w:r>
      <w:r w:rsidR="00DC093A" w:rsidRPr="002F492E">
        <w:rPr>
          <w:sz w:val="22"/>
          <w:szCs w:val="22"/>
        </w:rPr>
        <w:t xml:space="preserve"> (Pp. 39-70).</w:t>
      </w:r>
    </w:p>
    <w:p w:rsidR="009066C6" w:rsidRPr="002F492E" w:rsidRDefault="009066C6" w:rsidP="002F492E">
      <w:pPr>
        <w:bidi w:val="0"/>
        <w:ind w:left="-426" w:right="-284"/>
        <w:rPr>
          <w:sz w:val="22"/>
          <w:szCs w:val="22"/>
        </w:rPr>
      </w:pPr>
    </w:p>
    <w:p w:rsidR="009066C6" w:rsidRPr="002F492E" w:rsidRDefault="009066C6" w:rsidP="002F492E">
      <w:pPr>
        <w:ind w:left="-426" w:right="-284"/>
        <w:rPr>
          <w:b/>
          <w:bCs/>
          <w:sz w:val="22"/>
          <w:szCs w:val="22"/>
          <w:rtl/>
        </w:rPr>
      </w:pPr>
    </w:p>
    <w:p w:rsidR="009066C6" w:rsidRPr="002F492E" w:rsidRDefault="009066C6" w:rsidP="002F492E">
      <w:pPr>
        <w:ind w:left="-426" w:right="-284"/>
        <w:rPr>
          <w:b/>
          <w:bCs/>
          <w:sz w:val="22"/>
          <w:szCs w:val="22"/>
          <w:u w:val="single"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 xml:space="preserve">אינטרסקשונליטי </w:t>
      </w:r>
      <w:r w:rsidR="009E70F3" w:rsidRPr="002F492E">
        <w:rPr>
          <w:b/>
          <w:bCs/>
          <w:sz w:val="22"/>
          <w:szCs w:val="22"/>
          <w:u w:val="single"/>
          <w:rtl/>
        </w:rPr>
        <w:t>–</w:t>
      </w:r>
      <w:r w:rsidR="009E70F3" w:rsidRPr="002F492E">
        <w:rPr>
          <w:rFonts w:hint="cs"/>
          <w:b/>
          <w:bCs/>
          <w:sz w:val="22"/>
          <w:szCs w:val="22"/>
          <w:u w:val="single"/>
          <w:rtl/>
        </w:rPr>
        <w:t xml:space="preserve"> מגדר וגזע</w:t>
      </w:r>
    </w:p>
    <w:p w:rsidR="00F822C6" w:rsidRPr="002F492E" w:rsidRDefault="00F822C6" w:rsidP="002F492E">
      <w:pPr>
        <w:ind w:left="-426" w:right="-284"/>
        <w:rPr>
          <w:b/>
          <w:bCs/>
          <w:sz w:val="22"/>
          <w:szCs w:val="22"/>
        </w:rPr>
      </w:pPr>
    </w:p>
    <w:p w:rsidR="00F822C6" w:rsidRPr="002F492E" w:rsidRDefault="00F822C6" w:rsidP="002F492E">
      <w:pPr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 xml:space="preserve">* </w:t>
      </w:r>
      <w:r w:rsidRPr="002F492E">
        <w:rPr>
          <w:sz w:val="22"/>
          <w:szCs w:val="22"/>
          <w:rtl/>
        </w:rPr>
        <w:t xml:space="preserve">בל הוקס.  2002 (2000). </w:t>
      </w:r>
      <w:r w:rsidRPr="002F492E">
        <w:rPr>
          <w:rFonts w:hint="cs"/>
          <w:sz w:val="22"/>
          <w:szCs w:val="22"/>
          <w:rtl/>
        </w:rPr>
        <w:t xml:space="preserve">"מאבק מעמדי פמיניסטי". עמ' 46-52. "גזע ומגדר". עמ' 63-67. בתוך: </w:t>
      </w:r>
      <w:r w:rsidRPr="002F492E">
        <w:rPr>
          <w:b/>
          <w:bCs/>
          <w:sz w:val="22"/>
          <w:szCs w:val="22"/>
          <w:rtl/>
        </w:rPr>
        <w:t>פמיניזם זה לכולם</w:t>
      </w:r>
      <w:r w:rsidRPr="002F492E">
        <w:rPr>
          <w:rFonts w:hint="cs"/>
          <w:sz w:val="22"/>
          <w:szCs w:val="22"/>
          <w:rtl/>
        </w:rPr>
        <w:t>. הוצאת פרדס.</w:t>
      </w:r>
    </w:p>
    <w:p w:rsidR="00F822C6" w:rsidRPr="002F492E" w:rsidRDefault="00F822C6" w:rsidP="002F492E">
      <w:pPr>
        <w:spacing w:before="100" w:beforeAutospacing="1" w:after="100" w:afterAutospacing="1"/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>* אבירמה גולן. "</w:t>
      </w:r>
      <w:r w:rsidRPr="002F492E">
        <w:rPr>
          <w:sz w:val="22"/>
          <w:szCs w:val="22"/>
          <w:rtl/>
        </w:rPr>
        <w:t>עבדות שקופה. מחשבות על נשים בעידן הגלובליזציה</w:t>
      </w:r>
      <w:r w:rsidRPr="002F492E">
        <w:rPr>
          <w:rFonts w:hint="cs"/>
          <w:sz w:val="22"/>
          <w:szCs w:val="22"/>
          <w:rtl/>
        </w:rPr>
        <w:t xml:space="preserve">". </w:t>
      </w:r>
      <w:hyperlink r:id="rId9" w:history="1">
        <w:r w:rsidRPr="002F492E">
          <w:rPr>
            <w:sz w:val="22"/>
            <w:szCs w:val="22"/>
          </w:rPr>
          <w:t>http://www.newlibrary.co.il/htmls/page_1883.aspx?c0=17088&amp;bsp=13175</w:t>
        </w:r>
      </w:hyperlink>
    </w:p>
    <w:p w:rsidR="00F822C6" w:rsidRPr="002F492E" w:rsidRDefault="00F822C6" w:rsidP="002F492E">
      <w:pPr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 xml:space="preserve">* </w:t>
      </w:r>
      <w:hyperlink r:id="rId10" w:history="1">
        <w:r w:rsidRPr="002F492E">
          <w:rPr>
            <w:sz w:val="22"/>
            <w:szCs w:val="22"/>
            <w:rtl/>
          </w:rPr>
          <w:t>ברברה ארנרייך</w:t>
        </w:r>
      </w:hyperlink>
      <w:r w:rsidRPr="002F492E">
        <w:rPr>
          <w:sz w:val="22"/>
          <w:szCs w:val="22"/>
        </w:rPr>
        <w:t> </w:t>
      </w:r>
      <w:r w:rsidRPr="002F492E">
        <w:rPr>
          <w:sz w:val="22"/>
          <w:szCs w:val="22"/>
          <w:rtl/>
        </w:rPr>
        <w:t>ו</w:t>
      </w:r>
      <w:hyperlink r:id="rId11" w:history="1">
        <w:r w:rsidRPr="002F492E">
          <w:rPr>
            <w:sz w:val="22"/>
            <w:szCs w:val="22"/>
            <w:rtl/>
          </w:rPr>
          <w:t>ארלי ראסל הוכשילד</w:t>
        </w:r>
      </w:hyperlink>
      <w:r w:rsidRPr="002F492E">
        <w:rPr>
          <w:rFonts w:hint="cs"/>
          <w:sz w:val="22"/>
          <w:szCs w:val="22"/>
          <w:rtl/>
        </w:rPr>
        <w:t xml:space="preserve"> (</w:t>
      </w:r>
      <w:r w:rsidRPr="002F492E">
        <w:rPr>
          <w:sz w:val="22"/>
          <w:szCs w:val="22"/>
          <w:rtl/>
        </w:rPr>
        <w:t>עורכות</w:t>
      </w:r>
      <w:r w:rsidRPr="002F492E">
        <w:rPr>
          <w:rFonts w:hint="cs"/>
          <w:sz w:val="22"/>
          <w:szCs w:val="22"/>
          <w:rtl/>
        </w:rPr>
        <w:t>). 2006. "</w:t>
      </w:r>
      <w:r w:rsidRPr="002F492E">
        <w:rPr>
          <w:b/>
          <w:bCs/>
          <w:sz w:val="22"/>
          <w:szCs w:val="22"/>
          <w:rtl/>
        </w:rPr>
        <w:t>האישה הגלובלית: מטפלות, עוזרות ועובדות מין בכלכלה החדשה</w:t>
      </w:r>
      <w:r w:rsidRPr="002F492E">
        <w:rPr>
          <w:rFonts w:hint="cs"/>
          <w:sz w:val="22"/>
          <w:szCs w:val="22"/>
          <w:rtl/>
        </w:rPr>
        <w:t xml:space="preserve">". הוצאת בבל (מבוא עמודים </w:t>
      </w:r>
      <w:r w:rsidRPr="002F492E">
        <w:rPr>
          <w:sz w:val="22"/>
          <w:szCs w:val="22"/>
          <w:rtl/>
        </w:rPr>
        <w:t>–</w:t>
      </w:r>
      <w:r w:rsidRPr="002F492E">
        <w:rPr>
          <w:rFonts w:hint="cs"/>
          <w:sz w:val="22"/>
          <w:szCs w:val="22"/>
          <w:rtl/>
        </w:rPr>
        <w:t xml:space="preserve"> 7-23).</w:t>
      </w:r>
    </w:p>
    <w:p w:rsidR="00F822C6" w:rsidRPr="002F492E" w:rsidRDefault="00F822C6" w:rsidP="002F492E">
      <w:pPr>
        <w:ind w:left="-426" w:right="-284"/>
        <w:rPr>
          <w:sz w:val="22"/>
          <w:szCs w:val="22"/>
        </w:rPr>
      </w:pPr>
    </w:p>
    <w:p w:rsidR="00F822C6" w:rsidRPr="002F492E" w:rsidRDefault="009B2C86" w:rsidP="002F492E">
      <w:pPr>
        <w:ind w:left="-426" w:right="-284"/>
        <w:rPr>
          <w:sz w:val="22"/>
          <w:szCs w:val="22"/>
        </w:rPr>
      </w:pPr>
      <w:hyperlink r:id="rId12" w:history="1">
        <w:r w:rsidR="00F822C6" w:rsidRPr="002F492E">
          <w:rPr>
            <w:sz w:val="22"/>
            <w:szCs w:val="22"/>
            <w:rtl/>
          </w:rPr>
          <w:t>ארלי ראסל הוכשילד</w:t>
        </w:r>
      </w:hyperlink>
      <w:r w:rsidR="00F822C6" w:rsidRPr="002F492E">
        <w:rPr>
          <w:rFonts w:hint="cs"/>
          <w:sz w:val="22"/>
          <w:szCs w:val="22"/>
          <w:rtl/>
        </w:rPr>
        <w:t>. "אהבה וזהב". 2006. בתוך "</w:t>
      </w:r>
      <w:r w:rsidR="00F822C6" w:rsidRPr="002F492E">
        <w:rPr>
          <w:b/>
          <w:bCs/>
          <w:sz w:val="22"/>
          <w:szCs w:val="22"/>
          <w:rtl/>
        </w:rPr>
        <w:t>האישה הגלובלית</w:t>
      </w:r>
      <w:r w:rsidR="00F822C6" w:rsidRPr="002F492E">
        <w:rPr>
          <w:rFonts w:hint="cs"/>
          <w:sz w:val="22"/>
          <w:szCs w:val="22"/>
          <w:rtl/>
        </w:rPr>
        <w:t xml:space="preserve">...(שם)" (עמודים </w:t>
      </w:r>
      <w:r w:rsidR="00F822C6" w:rsidRPr="002F492E">
        <w:rPr>
          <w:sz w:val="22"/>
          <w:szCs w:val="22"/>
          <w:rtl/>
        </w:rPr>
        <w:t>–</w:t>
      </w:r>
      <w:r w:rsidR="00F822C6" w:rsidRPr="002F492E">
        <w:rPr>
          <w:rFonts w:hint="cs"/>
          <w:sz w:val="22"/>
          <w:szCs w:val="22"/>
          <w:rtl/>
        </w:rPr>
        <w:t xml:space="preserve"> 24-44).</w:t>
      </w:r>
    </w:p>
    <w:p w:rsidR="00F822C6" w:rsidRPr="002F492E" w:rsidRDefault="00F822C6" w:rsidP="002F492E">
      <w:pPr>
        <w:ind w:left="-426" w:right="-284"/>
        <w:rPr>
          <w:sz w:val="22"/>
          <w:szCs w:val="22"/>
        </w:rPr>
      </w:pPr>
    </w:p>
    <w:p w:rsidR="00F822C6" w:rsidRPr="002F492E" w:rsidRDefault="00F822C6" w:rsidP="002F492E">
      <w:pPr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 xml:space="preserve">* הדס מנדל 2013 (2012) "מנצחות ומפסידות </w:t>
      </w:r>
      <w:r w:rsidRPr="002F492E">
        <w:rPr>
          <w:sz w:val="22"/>
          <w:szCs w:val="22"/>
          <w:rtl/>
        </w:rPr>
        <w:t>–</w:t>
      </w:r>
      <w:r w:rsidRPr="002F492E">
        <w:rPr>
          <w:rFonts w:hint="cs"/>
          <w:sz w:val="22"/>
          <w:szCs w:val="22"/>
          <w:rtl/>
        </w:rPr>
        <w:t xml:space="preserve"> השפעת מדיניות הרווחה על אי השוויון המגדרי בשכר </w:t>
      </w:r>
      <w:r w:rsidRPr="002F492E">
        <w:rPr>
          <w:sz w:val="22"/>
          <w:szCs w:val="22"/>
          <w:rtl/>
        </w:rPr>
        <w:t>–</w:t>
      </w:r>
      <w:r w:rsidRPr="002F492E">
        <w:rPr>
          <w:rFonts w:hint="cs"/>
          <w:sz w:val="22"/>
          <w:szCs w:val="22"/>
          <w:rtl/>
        </w:rPr>
        <w:t xml:space="preserve"> </w:t>
      </w:r>
      <w:r w:rsidRPr="002F492E">
        <w:rPr>
          <w:sz w:val="22"/>
          <w:szCs w:val="22"/>
        </w:rPr>
        <w:t xml:space="preserve"> </w:t>
      </w:r>
      <w:r w:rsidRPr="002F492E">
        <w:rPr>
          <w:rFonts w:hint="cs"/>
          <w:sz w:val="22"/>
          <w:szCs w:val="22"/>
          <w:rtl/>
        </w:rPr>
        <w:t xml:space="preserve">השוואה בינלאומית". </w:t>
      </w:r>
      <w:r w:rsidRPr="002F492E">
        <w:rPr>
          <w:rFonts w:hint="cs"/>
          <w:b/>
          <w:bCs/>
          <w:sz w:val="22"/>
          <w:szCs w:val="22"/>
          <w:rtl/>
        </w:rPr>
        <w:t>ביטחון סוציאלי</w:t>
      </w:r>
      <w:r w:rsidRPr="002F492E">
        <w:rPr>
          <w:rFonts w:hint="cs"/>
          <w:sz w:val="22"/>
          <w:szCs w:val="22"/>
          <w:rtl/>
        </w:rPr>
        <w:t xml:space="preserve">, 92: 33-74. (קריאה: 33-40). </w:t>
      </w:r>
    </w:p>
    <w:p w:rsidR="00F822C6" w:rsidRPr="002F492E" w:rsidRDefault="00F822C6" w:rsidP="002F492E">
      <w:pPr>
        <w:ind w:left="-426" w:right="-284"/>
        <w:rPr>
          <w:sz w:val="22"/>
          <w:szCs w:val="22"/>
          <w:rtl/>
        </w:rPr>
      </w:pPr>
    </w:p>
    <w:p w:rsidR="00BD4705" w:rsidRPr="002F492E" w:rsidRDefault="00BD4705" w:rsidP="002F492E">
      <w:pPr>
        <w:ind w:left="-426" w:right="-284"/>
        <w:rPr>
          <w:b/>
          <w:bCs/>
          <w:sz w:val="22"/>
          <w:szCs w:val="22"/>
          <w:rtl/>
        </w:rPr>
      </w:pPr>
    </w:p>
    <w:p w:rsidR="00BD4705" w:rsidRPr="002F492E" w:rsidRDefault="00BD4705" w:rsidP="002F492E">
      <w:pPr>
        <w:ind w:left="-426" w:right="-284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דימיון ושוני</w:t>
      </w:r>
    </w:p>
    <w:p w:rsidR="00BD4705" w:rsidRPr="002F492E" w:rsidRDefault="00BD4705" w:rsidP="002F492E">
      <w:pPr>
        <w:ind w:left="-426" w:right="-284"/>
        <w:rPr>
          <w:b/>
          <w:bCs/>
          <w:sz w:val="22"/>
          <w:szCs w:val="22"/>
          <w:rtl/>
        </w:rPr>
      </w:pPr>
    </w:p>
    <w:p w:rsidR="00BD4705" w:rsidRPr="002F492E" w:rsidRDefault="00BD4705" w:rsidP="002F492E">
      <w:pPr>
        <w:ind w:left="-426" w:right="-284"/>
        <w:rPr>
          <w:sz w:val="22"/>
          <w:szCs w:val="22"/>
          <w:rtl/>
        </w:rPr>
      </w:pPr>
      <w:r w:rsidRPr="002F492E">
        <w:rPr>
          <w:sz w:val="22"/>
          <w:szCs w:val="22"/>
          <w:rtl/>
        </w:rPr>
        <w:t>צ'ודורו, ננסי., 2007[1978]. "שיעתוק האמהות – פסיכואנליזה והסוציולוגיה של המיגדר". בתוך: ינאי</w:t>
      </w:r>
      <w:r w:rsidRPr="002F492E">
        <w:rPr>
          <w:rFonts w:hint="cs"/>
          <w:sz w:val="22"/>
          <w:szCs w:val="22"/>
          <w:rtl/>
        </w:rPr>
        <w:t xml:space="preserve"> ואחרות</w:t>
      </w:r>
      <w:r w:rsidRPr="002F492E">
        <w:rPr>
          <w:sz w:val="22"/>
          <w:szCs w:val="22"/>
          <w:rtl/>
        </w:rPr>
        <w:t xml:space="preserve"> (עורכות). </w:t>
      </w:r>
      <w:r w:rsidRPr="002F492E">
        <w:rPr>
          <w:b/>
          <w:bCs/>
          <w:sz w:val="22"/>
          <w:szCs w:val="22"/>
          <w:rtl/>
        </w:rPr>
        <w:t>דרכים לחשיבה פמיניסטית – מקראה</w:t>
      </w:r>
      <w:r w:rsidRPr="002F492E">
        <w:rPr>
          <w:sz w:val="22"/>
          <w:szCs w:val="22"/>
          <w:rtl/>
        </w:rPr>
        <w:t xml:space="preserve">. רעננה: האוניברסיטה הפתוחה, 135-86. </w:t>
      </w:r>
    </w:p>
    <w:p w:rsidR="00BD4705" w:rsidRPr="002F492E" w:rsidRDefault="00BD4705" w:rsidP="002F492E">
      <w:pPr>
        <w:ind w:left="-426" w:right="-284"/>
        <w:rPr>
          <w:sz w:val="22"/>
          <w:szCs w:val="22"/>
          <w:rtl/>
        </w:rPr>
      </w:pPr>
      <w:r w:rsidRPr="002F492E">
        <w:rPr>
          <w:b/>
          <w:bCs/>
          <w:sz w:val="22"/>
          <w:szCs w:val="22"/>
          <w:rtl/>
        </w:rPr>
        <w:t xml:space="preserve"> </w:t>
      </w:r>
      <w:r w:rsidRPr="002F492E">
        <w:rPr>
          <w:b/>
          <w:bCs/>
          <w:sz w:val="22"/>
          <w:szCs w:val="22"/>
          <w:rtl/>
        </w:rPr>
        <w:br/>
      </w:r>
      <w:r w:rsidRPr="002F492E">
        <w:rPr>
          <w:sz w:val="22"/>
          <w:szCs w:val="22"/>
          <w:rtl/>
        </w:rPr>
        <w:t xml:space="preserve">* גיליגן, קרול., 1995[1982]. </w:t>
      </w:r>
      <w:r w:rsidRPr="002F492E">
        <w:rPr>
          <w:b/>
          <w:bCs/>
          <w:sz w:val="22"/>
          <w:szCs w:val="22"/>
          <w:rtl/>
        </w:rPr>
        <w:t>בקול שונה: התיאוריה הפסיכולוגית והתפתחות האשה</w:t>
      </w:r>
      <w:r w:rsidRPr="002F492E">
        <w:rPr>
          <w:sz w:val="22"/>
          <w:szCs w:val="22"/>
          <w:rtl/>
        </w:rPr>
        <w:t>. ת"א: ספ</w:t>
      </w:r>
      <w:r w:rsidRPr="002F492E">
        <w:rPr>
          <w:rFonts w:hint="cs"/>
          <w:sz w:val="22"/>
          <w:szCs w:val="22"/>
          <w:rtl/>
        </w:rPr>
        <w:t>רית</w:t>
      </w:r>
      <w:r w:rsidRPr="002F492E">
        <w:rPr>
          <w:sz w:val="22"/>
          <w:szCs w:val="22"/>
          <w:rtl/>
        </w:rPr>
        <w:t xml:space="preserve"> הפועלים. </w:t>
      </w:r>
    </w:p>
    <w:p w:rsidR="00BD4705" w:rsidRPr="002F492E" w:rsidRDefault="00BD4705" w:rsidP="002F492E">
      <w:pPr>
        <w:ind w:left="-426" w:right="-284"/>
        <w:rPr>
          <w:sz w:val="22"/>
          <w:szCs w:val="22"/>
          <w:rtl/>
        </w:rPr>
      </w:pPr>
    </w:p>
    <w:p w:rsidR="00BD4705" w:rsidRPr="002F492E" w:rsidRDefault="00BD4705" w:rsidP="002F492E">
      <w:pPr>
        <w:bidi w:val="0"/>
        <w:ind w:left="-426" w:right="-284"/>
        <w:jc w:val="both"/>
        <w:rPr>
          <w:sz w:val="22"/>
          <w:szCs w:val="22"/>
          <w:rtl/>
        </w:rPr>
      </w:pPr>
      <w:r w:rsidRPr="002F492E">
        <w:rPr>
          <w:sz w:val="22"/>
          <w:szCs w:val="22"/>
        </w:rPr>
        <w:t xml:space="preserve">Hakim, C. 2002. “Lifestyle Preferences as Determinants of Women's Differentiated Labor Market Careers.” </w:t>
      </w:r>
      <w:r w:rsidRPr="002F492E">
        <w:rPr>
          <w:b/>
          <w:bCs/>
          <w:iCs/>
          <w:sz w:val="22"/>
          <w:szCs w:val="22"/>
        </w:rPr>
        <w:t>Work and Occupations</w:t>
      </w:r>
      <w:r w:rsidRPr="002F492E">
        <w:rPr>
          <w:sz w:val="22"/>
          <w:szCs w:val="22"/>
        </w:rPr>
        <w:t xml:space="preserve"> 29(4):428-59 (limit pages: 433-439).</w:t>
      </w:r>
    </w:p>
    <w:p w:rsidR="00BD4705" w:rsidRPr="002F492E" w:rsidRDefault="00BD4705" w:rsidP="002F492E">
      <w:pPr>
        <w:bidi w:val="0"/>
        <w:ind w:left="-426" w:right="-284"/>
        <w:jc w:val="both"/>
        <w:rPr>
          <w:sz w:val="22"/>
          <w:szCs w:val="22"/>
        </w:rPr>
      </w:pPr>
    </w:p>
    <w:p w:rsidR="00BD4705" w:rsidRPr="002F492E" w:rsidRDefault="00BD4705" w:rsidP="002F492E">
      <w:pPr>
        <w:bidi w:val="0"/>
        <w:ind w:left="-426" w:right="-284"/>
        <w:jc w:val="both"/>
        <w:rPr>
          <w:sz w:val="22"/>
          <w:szCs w:val="22"/>
        </w:rPr>
      </w:pPr>
      <w:r w:rsidRPr="002F492E">
        <w:rPr>
          <w:sz w:val="22"/>
          <w:szCs w:val="22"/>
        </w:rPr>
        <w:t xml:space="preserve">* Crompton, R. and C. Lyonette. 2005. “The New Gender Essentialism - Domestic and Family 'Choices' and Their Relation to Attitudes.” </w:t>
      </w:r>
      <w:r w:rsidRPr="002F492E">
        <w:rPr>
          <w:b/>
          <w:bCs/>
          <w:iCs/>
          <w:sz w:val="22"/>
          <w:szCs w:val="22"/>
        </w:rPr>
        <w:t>British Journal of Sociology</w:t>
      </w:r>
      <w:r w:rsidRPr="002F492E">
        <w:rPr>
          <w:sz w:val="22"/>
          <w:szCs w:val="22"/>
        </w:rPr>
        <w:t xml:space="preserve"> 56(4): 601-20.  </w:t>
      </w:r>
    </w:p>
    <w:p w:rsidR="00BD4705" w:rsidRPr="002F492E" w:rsidRDefault="00BD4705" w:rsidP="002F492E">
      <w:pPr>
        <w:bidi w:val="0"/>
        <w:ind w:left="-426" w:right="-284"/>
        <w:jc w:val="both"/>
        <w:rPr>
          <w:sz w:val="22"/>
          <w:szCs w:val="22"/>
        </w:rPr>
      </w:pPr>
    </w:p>
    <w:p w:rsidR="00BD4705" w:rsidRPr="002F492E" w:rsidRDefault="00BD4705" w:rsidP="002F492E">
      <w:pPr>
        <w:bidi w:val="0"/>
        <w:ind w:left="-426" w:right="-284"/>
        <w:jc w:val="both"/>
        <w:rPr>
          <w:sz w:val="22"/>
          <w:szCs w:val="22"/>
        </w:rPr>
      </w:pPr>
      <w:r w:rsidRPr="002F492E">
        <w:rPr>
          <w:sz w:val="22"/>
          <w:szCs w:val="22"/>
        </w:rPr>
        <w:t xml:space="preserve">* Hakim, C. 2007. “Dancing with the Devil? Essentialism and Other Feminist Heresies.” </w:t>
      </w:r>
      <w:r w:rsidRPr="002F492E">
        <w:rPr>
          <w:b/>
          <w:bCs/>
          <w:iCs/>
          <w:sz w:val="22"/>
          <w:szCs w:val="22"/>
        </w:rPr>
        <w:t>British Journal of Sociology</w:t>
      </w:r>
      <w:r w:rsidRPr="002F492E">
        <w:rPr>
          <w:sz w:val="22"/>
          <w:szCs w:val="22"/>
        </w:rPr>
        <w:t xml:space="preserve"> 58(1):123-32.</w:t>
      </w:r>
    </w:p>
    <w:p w:rsidR="00BD4705" w:rsidRPr="002F492E" w:rsidRDefault="00BD4705" w:rsidP="002F492E">
      <w:pPr>
        <w:bidi w:val="0"/>
        <w:ind w:left="-426" w:right="-284"/>
        <w:jc w:val="both"/>
        <w:rPr>
          <w:sz w:val="22"/>
          <w:szCs w:val="22"/>
        </w:rPr>
      </w:pPr>
    </w:p>
    <w:p w:rsidR="00BD4705" w:rsidRPr="002F492E" w:rsidRDefault="00BD4705" w:rsidP="002F492E">
      <w:pPr>
        <w:bidi w:val="0"/>
        <w:ind w:left="-426" w:right="-284"/>
        <w:jc w:val="both"/>
        <w:rPr>
          <w:sz w:val="22"/>
          <w:szCs w:val="22"/>
        </w:rPr>
      </w:pPr>
      <w:r w:rsidRPr="002F492E">
        <w:rPr>
          <w:sz w:val="22"/>
          <w:szCs w:val="22"/>
        </w:rPr>
        <w:t xml:space="preserve">* Crompton, R. and C. Lyonette. 2007. “Reply to Hakim.” </w:t>
      </w:r>
      <w:r w:rsidRPr="002F492E">
        <w:rPr>
          <w:b/>
          <w:bCs/>
          <w:iCs/>
          <w:sz w:val="22"/>
          <w:szCs w:val="22"/>
        </w:rPr>
        <w:t>British Journal of Sociology</w:t>
      </w:r>
      <w:r w:rsidRPr="002F492E">
        <w:rPr>
          <w:sz w:val="22"/>
          <w:szCs w:val="22"/>
        </w:rPr>
        <w:t xml:space="preserve"> 58(1):133-4.</w:t>
      </w:r>
    </w:p>
    <w:p w:rsidR="00BD4705" w:rsidRPr="002F492E" w:rsidRDefault="00BD4705" w:rsidP="002F492E">
      <w:pPr>
        <w:bidi w:val="0"/>
        <w:ind w:left="-426" w:right="-284"/>
        <w:jc w:val="both"/>
        <w:rPr>
          <w:b/>
          <w:bCs/>
          <w:sz w:val="22"/>
          <w:szCs w:val="22"/>
        </w:rPr>
      </w:pPr>
    </w:p>
    <w:p w:rsidR="002F492E" w:rsidRDefault="002F492E" w:rsidP="002F492E">
      <w:pPr>
        <w:ind w:left="-426" w:right="-284"/>
        <w:jc w:val="both"/>
        <w:rPr>
          <w:b/>
          <w:bCs/>
          <w:sz w:val="22"/>
          <w:szCs w:val="22"/>
          <w:u w:val="single"/>
          <w:rtl/>
        </w:rPr>
      </w:pPr>
    </w:p>
    <w:p w:rsidR="00BD4705" w:rsidRPr="002F492E" w:rsidRDefault="004E389E" w:rsidP="002F492E">
      <w:pPr>
        <w:ind w:left="-426" w:right="-284"/>
        <w:jc w:val="both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אמהות אבהות והורות בישראל</w:t>
      </w:r>
    </w:p>
    <w:p w:rsidR="004E389E" w:rsidRPr="002F492E" w:rsidRDefault="004E389E" w:rsidP="002F492E">
      <w:pPr>
        <w:ind w:left="-426" w:right="-284"/>
        <w:jc w:val="both"/>
        <w:rPr>
          <w:b/>
          <w:bCs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rPr>
          <w:sz w:val="22"/>
          <w:szCs w:val="22"/>
          <w:rtl/>
        </w:rPr>
      </w:pPr>
      <w:r w:rsidRPr="002F492E">
        <w:rPr>
          <w:rFonts w:hint="cs"/>
          <w:b/>
          <w:bCs/>
          <w:sz w:val="22"/>
          <w:szCs w:val="22"/>
          <w:rtl/>
        </w:rPr>
        <w:t>*</w:t>
      </w:r>
      <w:r w:rsidRPr="002F492E">
        <w:rPr>
          <w:sz w:val="22"/>
          <w:szCs w:val="22"/>
          <w:rtl/>
        </w:rPr>
        <w:t>ברקוביץ, ניצה</w:t>
      </w:r>
      <w:r w:rsidRPr="002F492E">
        <w:rPr>
          <w:rFonts w:hint="cs"/>
          <w:sz w:val="22"/>
          <w:szCs w:val="22"/>
          <w:rtl/>
        </w:rPr>
        <w:t xml:space="preserve">. 1999, </w:t>
      </w:r>
      <w:r w:rsidRPr="002F492E">
        <w:rPr>
          <w:sz w:val="22"/>
          <w:szCs w:val="22"/>
          <w:rtl/>
        </w:rPr>
        <w:t>" "אשת חיל מי ימצא"? נשים ואזרחות בישראל"</w:t>
      </w:r>
      <w:r w:rsidRPr="002F492E">
        <w:rPr>
          <w:rFonts w:hint="cs"/>
          <w:sz w:val="22"/>
          <w:szCs w:val="22"/>
          <w:rtl/>
        </w:rPr>
        <w:t xml:space="preserve"> </w:t>
      </w:r>
      <w:r w:rsidRPr="002F492E">
        <w:rPr>
          <w:sz w:val="22"/>
          <w:szCs w:val="22"/>
          <w:rtl/>
        </w:rPr>
        <w:t xml:space="preserve"> </w:t>
      </w:r>
      <w:r w:rsidRPr="002F492E">
        <w:rPr>
          <w:b/>
          <w:bCs/>
          <w:sz w:val="22"/>
          <w:szCs w:val="22"/>
          <w:rtl/>
        </w:rPr>
        <w:t>סוציולוגיה ישראלית</w:t>
      </w:r>
      <w:r w:rsidRPr="002F492E">
        <w:rPr>
          <w:sz w:val="22"/>
          <w:szCs w:val="22"/>
          <w:rtl/>
        </w:rPr>
        <w:t xml:space="preserve"> ב' (1), עמ' 317-277.</w:t>
      </w:r>
    </w:p>
    <w:p w:rsidR="004E389E" w:rsidRPr="002F492E" w:rsidRDefault="004E389E" w:rsidP="002F492E">
      <w:pPr>
        <w:ind w:left="-426" w:right="-284"/>
        <w:rPr>
          <w:b/>
          <w:bCs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rPr>
          <w:sz w:val="22"/>
          <w:szCs w:val="22"/>
          <w:rtl/>
        </w:rPr>
      </w:pPr>
      <w:r w:rsidRPr="002F492E">
        <w:rPr>
          <w:rFonts w:hint="cs"/>
          <w:b/>
          <w:bCs/>
          <w:sz w:val="22"/>
          <w:szCs w:val="22"/>
          <w:rtl/>
        </w:rPr>
        <w:t xml:space="preserve">* </w:t>
      </w:r>
      <w:r w:rsidRPr="002F492E">
        <w:rPr>
          <w:rFonts w:hint="cs"/>
          <w:sz w:val="22"/>
          <w:szCs w:val="22"/>
          <w:rtl/>
        </w:rPr>
        <w:t xml:space="preserve">פוגל-ביז'אוי, סילביה. 1999, "משפחתיות, קולקטיביות, ואינטרס לאומי בישראל" </w:t>
      </w:r>
      <w:r w:rsidRPr="002F492E">
        <w:rPr>
          <w:sz w:val="22"/>
          <w:szCs w:val="22"/>
          <w:rtl/>
        </w:rPr>
        <w:t>בתוך יזרעאלי ואחרות</w:t>
      </w:r>
      <w:r w:rsidRPr="002F492E">
        <w:rPr>
          <w:rFonts w:hint="cs"/>
          <w:sz w:val="22"/>
          <w:szCs w:val="22"/>
          <w:rtl/>
        </w:rPr>
        <w:t xml:space="preserve"> </w:t>
      </w:r>
      <w:r w:rsidRPr="002F492E">
        <w:rPr>
          <w:sz w:val="22"/>
          <w:szCs w:val="22"/>
          <w:rtl/>
        </w:rPr>
        <w:t xml:space="preserve"> </w:t>
      </w:r>
      <w:r w:rsidRPr="002F492E">
        <w:rPr>
          <w:b/>
          <w:bCs/>
          <w:sz w:val="22"/>
          <w:szCs w:val="22"/>
          <w:rtl/>
        </w:rPr>
        <w:t>מין מיגדר פוליטיקה</w:t>
      </w:r>
      <w:r w:rsidRPr="002F492E">
        <w:rPr>
          <w:sz w:val="22"/>
          <w:szCs w:val="22"/>
          <w:rtl/>
        </w:rPr>
        <w:t>, תל אביב : קו אדום, הקבוץ המאוחד</w:t>
      </w:r>
      <w:r w:rsidRPr="002F492E">
        <w:rPr>
          <w:rFonts w:hint="cs"/>
          <w:sz w:val="22"/>
          <w:szCs w:val="22"/>
          <w:rtl/>
        </w:rPr>
        <w:t>, עמ'  130-166</w:t>
      </w:r>
    </w:p>
    <w:p w:rsidR="004E389E" w:rsidRPr="002F492E" w:rsidRDefault="004E389E" w:rsidP="002F492E">
      <w:pPr>
        <w:ind w:left="-426" w:right="-284"/>
        <w:rPr>
          <w:b/>
          <w:bCs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rPr>
          <w:sz w:val="22"/>
          <w:szCs w:val="22"/>
          <w:rtl/>
        </w:rPr>
      </w:pPr>
      <w:r w:rsidRPr="002F492E">
        <w:rPr>
          <w:b/>
          <w:bCs/>
          <w:sz w:val="22"/>
          <w:szCs w:val="22"/>
          <w:rtl/>
        </w:rPr>
        <w:t>*</w:t>
      </w:r>
      <w:r w:rsidR="005A4B62" w:rsidRPr="002F492E">
        <w:rPr>
          <w:rFonts w:hint="cs"/>
          <w:sz w:val="22"/>
          <w:szCs w:val="22"/>
          <w:rtl/>
        </w:rPr>
        <w:t>גולדין סיגל, 2008</w:t>
      </w:r>
      <w:r w:rsidRPr="002F492E">
        <w:rPr>
          <w:rFonts w:hint="cs"/>
          <w:sz w:val="22"/>
          <w:szCs w:val="22"/>
          <w:rtl/>
        </w:rPr>
        <w:t>. "טכנולוגיות של אושר: ניהול פריון במדינת רווחה מעודדת ילודה" בתוך יוסי יונה ואדריאנה קמפ (עורכים</w:t>
      </w:r>
      <w:r w:rsidRPr="002F492E">
        <w:rPr>
          <w:sz w:val="22"/>
          <w:szCs w:val="22"/>
        </w:rPr>
        <w:t>(</w:t>
      </w:r>
      <w:r w:rsidRPr="002F492E">
        <w:rPr>
          <w:rFonts w:hint="cs"/>
          <w:sz w:val="22"/>
          <w:szCs w:val="22"/>
          <w:rtl/>
        </w:rPr>
        <w:t xml:space="preserve"> </w:t>
      </w:r>
      <w:r w:rsidRPr="002F492E">
        <w:rPr>
          <w:rFonts w:hint="cs"/>
          <w:b/>
          <w:bCs/>
          <w:sz w:val="22"/>
          <w:szCs w:val="22"/>
          <w:rtl/>
        </w:rPr>
        <w:t>פערי אזרחות: הגירה פריון וזהות בישראל</w:t>
      </w:r>
      <w:r w:rsidRPr="002F492E">
        <w:rPr>
          <w:rFonts w:hint="cs"/>
          <w:b/>
          <w:bCs/>
          <w:i/>
          <w:iCs/>
          <w:sz w:val="22"/>
          <w:szCs w:val="22"/>
          <w:rtl/>
        </w:rPr>
        <w:t xml:space="preserve">, </w:t>
      </w:r>
      <w:r w:rsidRPr="002F492E">
        <w:rPr>
          <w:rFonts w:hint="cs"/>
          <w:sz w:val="22"/>
          <w:szCs w:val="22"/>
          <w:rtl/>
        </w:rPr>
        <w:t>ירושלים ותלך אביב: מכון ון ליר בירושלים, הוצאת הקיבוץ המאוחד, עמ' 167-206</w:t>
      </w: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  <w:r w:rsidRPr="002F492E">
        <w:rPr>
          <w:rFonts w:ascii="Arial" w:hAnsi="Arial" w:hint="cs"/>
          <w:sz w:val="22"/>
          <w:szCs w:val="22"/>
          <w:rtl/>
        </w:rPr>
        <w:t>*</w:t>
      </w:r>
      <w:r w:rsidRPr="002F492E">
        <w:rPr>
          <w:rFonts w:ascii="Arial" w:hAnsi="Arial"/>
          <w:sz w:val="22"/>
          <w:szCs w:val="22"/>
          <w:rtl/>
        </w:rPr>
        <w:t>דונת</w:t>
      </w:r>
      <w:r w:rsidRPr="002F492E">
        <w:rPr>
          <w:rFonts w:ascii="Arial" w:hAnsi="Arial"/>
          <w:sz w:val="22"/>
          <w:szCs w:val="22"/>
        </w:rPr>
        <w:t xml:space="preserve">, </w:t>
      </w:r>
      <w:r w:rsidRPr="002F492E">
        <w:rPr>
          <w:rFonts w:ascii="Arial" w:hAnsi="Arial"/>
          <w:sz w:val="22"/>
          <w:szCs w:val="22"/>
          <w:rtl/>
        </w:rPr>
        <w:t>אורנ</w:t>
      </w:r>
      <w:r w:rsidRPr="002F492E">
        <w:rPr>
          <w:rFonts w:ascii="Arial" w:hAnsi="Arial" w:hint="cs"/>
          <w:sz w:val="22"/>
          <w:szCs w:val="22"/>
          <w:rtl/>
        </w:rPr>
        <w:t>ה.  2010. "</w:t>
      </w:r>
      <w:r w:rsidRPr="002F492E">
        <w:rPr>
          <w:rFonts w:ascii="Arial" w:hAnsi="Arial"/>
          <w:sz w:val="22"/>
          <w:szCs w:val="22"/>
          <w:rtl/>
        </w:rPr>
        <w:t>פרו</w:t>
      </w:r>
      <w:r w:rsidRPr="002F492E">
        <w:rPr>
          <w:rFonts w:ascii="Arial" w:hAnsi="Arial"/>
          <w:sz w:val="22"/>
          <w:szCs w:val="22"/>
        </w:rPr>
        <w:t>-</w:t>
      </w:r>
      <w:r w:rsidRPr="002F492E">
        <w:rPr>
          <w:rFonts w:ascii="Arial" w:hAnsi="Arial"/>
          <w:sz w:val="22"/>
          <w:szCs w:val="22"/>
          <w:rtl/>
        </w:rPr>
        <w:t>נטליזם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סדוק</w:t>
      </w:r>
      <w:r w:rsidRPr="002F492E">
        <w:rPr>
          <w:rFonts w:ascii="Arial" w:hAnsi="Arial"/>
          <w:sz w:val="22"/>
          <w:szCs w:val="22"/>
        </w:rPr>
        <w:t xml:space="preserve"> : </w:t>
      </w:r>
      <w:r w:rsidRPr="002F492E">
        <w:rPr>
          <w:rFonts w:ascii="Arial" w:hAnsi="Arial"/>
          <w:sz w:val="22"/>
          <w:szCs w:val="22"/>
          <w:rtl/>
        </w:rPr>
        <w:t>נרטיבים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של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הולדה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ואי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הולדה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בישראל</w:t>
      </w:r>
      <w:r w:rsidRPr="002F492E">
        <w:rPr>
          <w:rFonts w:ascii="Arial" w:hAnsi="Arial"/>
          <w:sz w:val="22"/>
          <w:szCs w:val="22"/>
        </w:rPr>
        <w:t xml:space="preserve">." </w:t>
      </w:r>
      <w:r w:rsidRPr="002F492E">
        <w:rPr>
          <w:rFonts w:ascii="Arial" w:hAnsi="Arial"/>
          <w:b/>
          <w:bCs/>
          <w:sz w:val="22"/>
          <w:szCs w:val="22"/>
          <w:rtl/>
        </w:rPr>
        <w:t>סוציולוגיה</w:t>
      </w:r>
      <w:r w:rsidRPr="002F492E">
        <w:rPr>
          <w:rFonts w:ascii="Arial" w:hAnsi="Arial"/>
          <w:b/>
          <w:bCs/>
          <w:sz w:val="22"/>
          <w:szCs w:val="22"/>
        </w:rPr>
        <w:t xml:space="preserve"> </w:t>
      </w:r>
      <w:r w:rsidRPr="002F492E">
        <w:rPr>
          <w:rFonts w:ascii="Arial" w:hAnsi="Arial"/>
          <w:b/>
          <w:bCs/>
          <w:sz w:val="22"/>
          <w:szCs w:val="22"/>
          <w:rtl/>
        </w:rPr>
        <w:t>ישראלית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י</w:t>
      </w:r>
      <w:r w:rsidRPr="002F492E">
        <w:rPr>
          <w:rFonts w:ascii="Arial" w:hAnsi="Arial"/>
          <w:sz w:val="22"/>
          <w:szCs w:val="22"/>
        </w:rPr>
        <w:t>"</w:t>
      </w:r>
      <w:r w:rsidRPr="002F492E">
        <w:rPr>
          <w:rFonts w:ascii="Arial" w:hAnsi="Arial"/>
          <w:sz w:val="22"/>
          <w:szCs w:val="22"/>
          <w:rtl/>
        </w:rPr>
        <w:t>א</w:t>
      </w:r>
      <w:r w:rsidRPr="002F492E">
        <w:rPr>
          <w:rFonts w:ascii="Arial" w:hAnsi="Arial" w:hint="cs"/>
          <w:sz w:val="22"/>
          <w:szCs w:val="22"/>
          <w:rtl/>
        </w:rPr>
        <w:t xml:space="preserve"> (2) </w:t>
      </w:r>
      <w:r w:rsidRPr="002F492E">
        <w:rPr>
          <w:rFonts w:ascii="Arial" w:hAnsi="Arial"/>
          <w:sz w:val="22"/>
          <w:szCs w:val="22"/>
        </w:rPr>
        <w:t>:</w:t>
      </w:r>
      <w:r w:rsidRPr="002F492E">
        <w:rPr>
          <w:rFonts w:ascii="Arial" w:hAnsi="Arial" w:hint="cs"/>
          <w:sz w:val="22"/>
          <w:szCs w:val="22"/>
          <w:rtl/>
        </w:rPr>
        <w:t xml:space="preserve">  417 -  440 . </w:t>
      </w: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  <w:r w:rsidRPr="002F492E">
        <w:rPr>
          <w:rFonts w:ascii="Arial" w:hAnsi="Arial" w:hint="cs"/>
          <w:sz w:val="22"/>
          <w:szCs w:val="22"/>
          <w:rtl/>
        </w:rPr>
        <w:t>דונת, אורנה. 2011. "</w:t>
      </w:r>
      <w:r w:rsidRPr="002F492E">
        <w:rPr>
          <w:rFonts w:ascii="Arial" w:hAnsi="Arial" w:hint="cs"/>
          <w:b/>
          <w:bCs/>
          <w:sz w:val="22"/>
          <w:szCs w:val="22"/>
          <w:rtl/>
        </w:rPr>
        <w:t>ממני</w:t>
      </w:r>
      <w:r w:rsidRPr="002F492E">
        <w:rPr>
          <w:rFonts w:ascii="Arial" w:hAnsi="Arial"/>
          <w:b/>
          <w:bCs/>
          <w:sz w:val="22"/>
          <w:szCs w:val="22"/>
          <w:rtl/>
        </w:rPr>
        <w:t xml:space="preserve"> </w:t>
      </w:r>
      <w:r w:rsidRPr="002F492E">
        <w:rPr>
          <w:rFonts w:ascii="Arial" w:hAnsi="Arial" w:hint="cs"/>
          <w:b/>
          <w:bCs/>
          <w:sz w:val="22"/>
          <w:szCs w:val="22"/>
          <w:rtl/>
        </w:rPr>
        <w:t>והלאה</w:t>
      </w:r>
      <w:r w:rsidRPr="002F492E">
        <w:rPr>
          <w:rFonts w:ascii="Arial" w:hAnsi="Arial"/>
          <w:b/>
          <w:bCs/>
          <w:sz w:val="22"/>
          <w:szCs w:val="22"/>
          <w:rtl/>
        </w:rPr>
        <w:t xml:space="preserve"> –</w:t>
      </w:r>
      <w:r w:rsidRPr="002F492E">
        <w:rPr>
          <w:rFonts w:ascii="Arial" w:hAnsi="Arial" w:hint="cs"/>
          <w:b/>
          <w:bCs/>
          <w:sz w:val="22"/>
          <w:szCs w:val="22"/>
          <w:rtl/>
        </w:rPr>
        <w:t>הבחירה בחיים בלי ילדים בישראל</w:t>
      </w:r>
      <w:r w:rsidRPr="002F492E">
        <w:rPr>
          <w:rFonts w:ascii="Arial" w:hAnsi="Arial" w:hint="cs"/>
          <w:sz w:val="22"/>
          <w:szCs w:val="22"/>
          <w:rtl/>
        </w:rPr>
        <w:t xml:space="preserve">". </w:t>
      </w:r>
      <w:r w:rsidR="00C2759C" w:rsidRPr="002F492E">
        <w:rPr>
          <w:rFonts w:ascii="Arial" w:hAnsi="Arial"/>
          <w:sz w:val="22"/>
          <w:szCs w:val="22"/>
          <w:rtl/>
        </w:rPr>
        <w:t>הוצאת ידיעות ספרים והקיבוץ המאוחד</w:t>
      </w:r>
      <w:r w:rsidR="00C2759C" w:rsidRPr="002F492E">
        <w:rPr>
          <w:rFonts w:ascii="Arial" w:hAnsi="Arial" w:hint="cs"/>
          <w:sz w:val="22"/>
          <w:szCs w:val="22"/>
          <w:rtl/>
        </w:rPr>
        <w:t xml:space="preserve">.  </w:t>
      </w:r>
      <w:r w:rsidRPr="002F492E">
        <w:rPr>
          <w:rFonts w:ascii="Arial" w:hAnsi="Arial" w:hint="cs"/>
          <w:sz w:val="22"/>
          <w:szCs w:val="22"/>
          <w:rtl/>
        </w:rPr>
        <w:t>ע"מ 11-20.</w:t>
      </w: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  <w:r w:rsidRPr="002F492E">
        <w:rPr>
          <w:rFonts w:ascii="Arial" w:hAnsi="Arial" w:hint="cs"/>
          <w:sz w:val="22"/>
          <w:szCs w:val="22"/>
          <w:rtl/>
        </w:rPr>
        <w:t xml:space="preserve">קריכלי-כץ תמר, הדס מנדל, מיכל קריה. "בין עבודה למשפחה </w:t>
      </w:r>
      <w:r w:rsidRPr="002F492E">
        <w:rPr>
          <w:rFonts w:ascii="Arial" w:hAnsi="Arial"/>
          <w:sz w:val="22"/>
          <w:szCs w:val="22"/>
          <w:rtl/>
        </w:rPr>
        <w:t>–</w:t>
      </w:r>
      <w:r w:rsidRPr="002F492E">
        <w:rPr>
          <w:rFonts w:ascii="Arial" w:hAnsi="Arial" w:hint="cs"/>
          <w:sz w:val="22"/>
          <w:szCs w:val="22"/>
          <w:rtl/>
        </w:rPr>
        <w:t xml:space="preserve"> אפליית אימהות בישראל ובארצות הברית" (בתהליכי פירסום).  </w:t>
      </w: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  <w:r w:rsidRPr="002F492E">
        <w:rPr>
          <w:rFonts w:ascii="Arial" w:hAnsi="Arial" w:hint="cs"/>
          <w:sz w:val="22"/>
          <w:szCs w:val="22"/>
          <w:rtl/>
        </w:rPr>
        <w:t xml:space="preserve">*הקר דפנה. 2008. "אבהות: בין תפקיד התנדבותי לתפקיד מובנה". בתוך: </w:t>
      </w:r>
      <w:r w:rsidRPr="002F492E">
        <w:rPr>
          <w:rFonts w:ascii="Arial" w:hAnsi="Arial" w:hint="cs"/>
          <w:b/>
          <w:bCs/>
          <w:sz w:val="22"/>
          <w:szCs w:val="22"/>
          <w:rtl/>
        </w:rPr>
        <w:t>הורות במשפט</w:t>
      </w:r>
      <w:r w:rsidRPr="002F492E">
        <w:rPr>
          <w:rFonts w:ascii="Arial" w:hAnsi="Arial" w:hint="cs"/>
          <w:sz w:val="22"/>
          <w:szCs w:val="22"/>
          <w:rtl/>
        </w:rPr>
        <w:t xml:space="preserve">. בעריכת נוה, הרצוג ולובין. הוצאת הקיבוץ המאוחד. ע"מ: </w:t>
      </w: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rPr>
          <w:rFonts w:ascii="Arial" w:hAnsi="Arial"/>
          <w:sz w:val="22"/>
          <w:szCs w:val="22"/>
          <w:rtl/>
        </w:rPr>
      </w:pPr>
      <w:r w:rsidRPr="002F492E">
        <w:rPr>
          <w:rFonts w:ascii="Arial" w:hAnsi="Arial" w:hint="cs"/>
          <w:sz w:val="22"/>
          <w:szCs w:val="22"/>
          <w:rtl/>
        </w:rPr>
        <w:t>רימלט נויה. תש"ע. "אמא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 w:hint="cs"/>
          <w:sz w:val="22"/>
          <w:szCs w:val="22"/>
          <w:rtl/>
        </w:rPr>
        <w:t>טובה</w:t>
      </w:r>
      <w:r w:rsidRPr="002F492E">
        <w:rPr>
          <w:rFonts w:ascii="Arial" w:hAnsi="Arial"/>
          <w:sz w:val="22"/>
          <w:szCs w:val="22"/>
        </w:rPr>
        <w:t xml:space="preserve">, </w:t>
      </w:r>
      <w:r w:rsidRPr="002F492E">
        <w:rPr>
          <w:rFonts w:ascii="Arial" w:hAnsi="Arial" w:hint="cs"/>
          <w:sz w:val="22"/>
          <w:szCs w:val="22"/>
          <w:rtl/>
        </w:rPr>
        <w:t>אמא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 w:hint="cs"/>
          <w:sz w:val="22"/>
          <w:szCs w:val="22"/>
          <w:rtl/>
        </w:rPr>
        <w:t>רעה</w:t>
      </w:r>
      <w:r w:rsidRPr="002F492E">
        <w:rPr>
          <w:rFonts w:ascii="Arial" w:hAnsi="Arial"/>
          <w:sz w:val="22"/>
          <w:szCs w:val="22"/>
        </w:rPr>
        <w:t xml:space="preserve">, </w:t>
      </w:r>
      <w:r w:rsidRPr="002F492E">
        <w:rPr>
          <w:rFonts w:ascii="Arial" w:hAnsi="Arial" w:hint="cs"/>
          <w:sz w:val="22"/>
          <w:szCs w:val="22"/>
          <w:rtl/>
        </w:rPr>
        <w:t>אמא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 w:hint="cs"/>
          <w:sz w:val="22"/>
          <w:szCs w:val="22"/>
          <w:rtl/>
        </w:rPr>
        <w:t>לא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 w:hint="cs"/>
          <w:sz w:val="22"/>
          <w:szCs w:val="22"/>
          <w:rtl/>
        </w:rPr>
        <w:t xml:space="preserve">רלוונטית.." </w:t>
      </w:r>
      <w:r w:rsidRPr="002F492E">
        <w:rPr>
          <w:rFonts w:ascii="Arial" w:hAnsi="Arial" w:hint="cs"/>
          <w:b/>
          <w:bCs/>
          <w:sz w:val="22"/>
          <w:szCs w:val="22"/>
          <w:rtl/>
        </w:rPr>
        <w:t>משפטים</w:t>
      </w:r>
      <w:r w:rsidRPr="002F492E">
        <w:rPr>
          <w:rFonts w:ascii="Arial" w:hAnsi="Arial" w:hint="cs"/>
          <w:sz w:val="22"/>
          <w:szCs w:val="22"/>
          <w:rtl/>
        </w:rPr>
        <w:t xml:space="preserve"> לט: 573-632.</w:t>
      </w:r>
    </w:p>
    <w:p w:rsidR="004E389E" w:rsidRPr="002F492E" w:rsidRDefault="004E389E" w:rsidP="002F492E">
      <w:pPr>
        <w:ind w:left="-426" w:right="-284"/>
        <w:jc w:val="both"/>
        <w:rPr>
          <w:b/>
          <w:bCs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jc w:val="both"/>
        <w:rPr>
          <w:b/>
          <w:bCs/>
          <w:sz w:val="22"/>
          <w:szCs w:val="22"/>
          <w:rtl/>
        </w:rPr>
      </w:pPr>
    </w:p>
    <w:p w:rsidR="004E389E" w:rsidRPr="002F492E" w:rsidRDefault="004E389E" w:rsidP="002F492E">
      <w:pPr>
        <w:ind w:left="-426" w:right="-284"/>
        <w:jc w:val="both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עבודה בשכר ועבודה שלא בשכר</w:t>
      </w:r>
    </w:p>
    <w:p w:rsidR="004E389E" w:rsidRPr="002F492E" w:rsidRDefault="004E389E" w:rsidP="002F492E">
      <w:pPr>
        <w:ind w:left="-426" w:right="-284"/>
        <w:jc w:val="both"/>
        <w:rPr>
          <w:b/>
          <w:bCs/>
          <w:sz w:val="22"/>
          <w:szCs w:val="22"/>
          <w:rtl/>
        </w:rPr>
      </w:pPr>
    </w:p>
    <w:p w:rsidR="004E389E" w:rsidRPr="002F492E" w:rsidRDefault="004E389E" w:rsidP="002F492E">
      <w:pPr>
        <w:autoSpaceDE w:val="0"/>
        <w:autoSpaceDN w:val="0"/>
        <w:adjustRightInd w:val="0"/>
        <w:ind w:left="-426" w:right="-284"/>
        <w:rPr>
          <w:rFonts w:ascii="Arial" w:hAnsi="Arial"/>
          <w:sz w:val="22"/>
          <w:szCs w:val="22"/>
          <w:rtl/>
        </w:rPr>
      </w:pPr>
      <w:r w:rsidRPr="002F492E">
        <w:rPr>
          <w:rFonts w:ascii="Arial" w:hAnsi="Arial"/>
          <w:sz w:val="22"/>
          <w:szCs w:val="22"/>
        </w:rPr>
        <w:t>*</w:t>
      </w:r>
      <w:r w:rsidRPr="002F492E">
        <w:rPr>
          <w:rFonts w:ascii="Arial" w:hAnsi="Arial"/>
          <w:sz w:val="22"/>
          <w:szCs w:val="22"/>
          <w:rtl/>
        </w:rPr>
        <w:t>ננסי</w:t>
      </w:r>
      <w:r w:rsidRPr="002F492E">
        <w:rPr>
          <w:rFonts w:ascii="Arial" w:hAnsi="Arial" w:hint="cs"/>
          <w:sz w:val="22"/>
          <w:szCs w:val="22"/>
          <w:rtl/>
        </w:rPr>
        <w:t xml:space="preserve">, </w:t>
      </w:r>
      <w:r w:rsidRPr="002F492E">
        <w:rPr>
          <w:rFonts w:ascii="Arial" w:hAnsi="Arial"/>
          <w:sz w:val="22"/>
          <w:szCs w:val="22"/>
          <w:rtl/>
        </w:rPr>
        <w:t>פולברה</w:t>
      </w:r>
      <w:r w:rsidRPr="002F492E">
        <w:rPr>
          <w:rFonts w:ascii="Arial" w:hAnsi="Arial" w:hint="cs"/>
          <w:sz w:val="22"/>
          <w:szCs w:val="22"/>
          <w:rtl/>
        </w:rPr>
        <w:t>. 1996. "</w:t>
      </w:r>
      <w:r w:rsidRPr="002F492E">
        <w:rPr>
          <w:rFonts w:ascii="Arial" w:hAnsi="Arial"/>
          <w:sz w:val="22"/>
          <w:szCs w:val="22"/>
          <w:rtl/>
        </w:rPr>
        <w:t>עקרת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הבית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והחשבונאות</w:t>
      </w:r>
      <w:r w:rsidRPr="002F492E">
        <w:rPr>
          <w:rFonts w:ascii="Arial" w:hAnsi="Arial"/>
          <w:sz w:val="22"/>
          <w:szCs w:val="22"/>
        </w:rPr>
        <w:t xml:space="preserve"> </w:t>
      </w:r>
      <w:r w:rsidRPr="002F492E">
        <w:rPr>
          <w:rFonts w:ascii="Arial" w:hAnsi="Arial"/>
          <w:sz w:val="22"/>
          <w:szCs w:val="22"/>
          <w:rtl/>
        </w:rPr>
        <w:t>הלאומית</w:t>
      </w:r>
      <w:r w:rsidRPr="002F492E">
        <w:rPr>
          <w:rFonts w:ascii="Arial" w:hAnsi="Arial" w:hint="cs"/>
          <w:sz w:val="22"/>
          <w:szCs w:val="22"/>
          <w:rtl/>
        </w:rPr>
        <w:t xml:space="preserve">". </w:t>
      </w:r>
      <w:r w:rsidRPr="002F492E">
        <w:rPr>
          <w:rFonts w:ascii="Arial" w:hAnsi="Arial"/>
          <w:b/>
          <w:bCs/>
          <w:sz w:val="22"/>
          <w:szCs w:val="22"/>
          <w:rtl/>
        </w:rPr>
        <w:t>תיאוריה וביקורות</w:t>
      </w:r>
      <w:r w:rsidRPr="002F492E">
        <w:rPr>
          <w:rFonts w:ascii="Arial" w:hAnsi="Arial"/>
          <w:sz w:val="22"/>
          <w:szCs w:val="22"/>
          <w:rtl/>
        </w:rPr>
        <w:t>, 9:</w:t>
      </w:r>
      <w:r w:rsidRPr="002F492E">
        <w:rPr>
          <w:rFonts w:ascii="Arial" w:hAnsi="Arial" w:hint="cs"/>
          <w:sz w:val="22"/>
          <w:szCs w:val="22"/>
          <w:rtl/>
        </w:rPr>
        <w:t xml:space="preserve"> 189-197. </w:t>
      </w:r>
    </w:p>
    <w:p w:rsidR="004E389E" w:rsidRPr="002F492E" w:rsidRDefault="004E389E" w:rsidP="002F492E">
      <w:pPr>
        <w:autoSpaceDE w:val="0"/>
        <w:autoSpaceDN w:val="0"/>
        <w:adjustRightInd w:val="0"/>
        <w:ind w:left="-426" w:right="-284"/>
        <w:rPr>
          <w:rFonts w:ascii="Arial" w:hAnsi="Arial"/>
          <w:sz w:val="22"/>
          <w:szCs w:val="22"/>
        </w:rPr>
      </w:pPr>
      <w:r w:rsidRPr="002F492E">
        <w:rPr>
          <w:rFonts w:ascii="Arial" w:hAnsi="Arial"/>
          <w:sz w:val="22"/>
          <w:szCs w:val="22"/>
        </w:rPr>
        <w:t xml:space="preserve"> </w:t>
      </w:r>
    </w:p>
    <w:p w:rsidR="004E389E" w:rsidRPr="002F492E" w:rsidRDefault="004E389E" w:rsidP="002F492E">
      <w:pPr>
        <w:autoSpaceDE w:val="0"/>
        <w:autoSpaceDN w:val="0"/>
        <w:adjustRightInd w:val="0"/>
        <w:ind w:left="-426" w:right="-284"/>
        <w:rPr>
          <w:rFonts w:ascii="Arial" w:hAnsi="Arial"/>
          <w:sz w:val="22"/>
          <w:szCs w:val="22"/>
        </w:rPr>
      </w:pPr>
      <w:r w:rsidRPr="002F492E">
        <w:rPr>
          <w:rFonts w:ascii="Arial" w:hAnsi="Arial" w:hint="cs"/>
          <w:sz w:val="22"/>
          <w:szCs w:val="22"/>
          <w:rtl/>
        </w:rPr>
        <w:t>*ב</w:t>
      </w:r>
      <w:r w:rsidRPr="002F492E">
        <w:rPr>
          <w:rFonts w:ascii="Arial" w:hAnsi="Arial"/>
          <w:sz w:val="22"/>
          <w:szCs w:val="22"/>
          <w:rtl/>
        </w:rPr>
        <w:t>רקוביץ</w:t>
      </w:r>
      <w:r w:rsidRPr="002F492E">
        <w:rPr>
          <w:rFonts w:ascii="Arial" w:hAnsi="Arial"/>
          <w:sz w:val="22"/>
          <w:szCs w:val="22"/>
        </w:rPr>
        <w:t xml:space="preserve">, </w:t>
      </w:r>
      <w:r w:rsidRPr="002F492E">
        <w:rPr>
          <w:rFonts w:ascii="Arial" w:hAnsi="Arial"/>
          <w:sz w:val="22"/>
          <w:szCs w:val="22"/>
          <w:rtl/>
        </w:rPr>
        <w:t xml:space="preserve">ניצה. 1996. "על עקרת הבית והחשבונאות הלאומית", </w:t>
      </w:r>
      <w:r w:rsidRPr="002F492E">
        <w:rPr>
          <w:rFonts w:ascii="Arial" w:hAnsi="Arial"/>
          <w:b/>
          <w:bCs/>
          <w:sz w:val="22"/>
          <w:szCs w:val="22"/>
          <w:rtl/>
        </w:rPr>
        <w:t>תיאוריה וביקורות</w:t>
      </w:r>
      <w:r w:rsidRPr="002F492E">
        <w:rPr>
          <w:rFonts w:ascii="Arial" w:hAnsi="Arial"/>
          <w:sz w:val="22"/>
          <w:szCs w:val="22"/>
          <w:rtl/>
        </w:rPr>
        <w:t>, 9: 189-197.</w:t>
      </w:r>
    </w:p>
    <w:p w:rsidR="004E389E" w:rsidRPr="002F492E" w:rsidRDefault="004E389E" w:rsidP="002F492E">
      <w:pPr>
        <w:ind w:left="-426" w:right="-284"/>
        <w:rPr>
          <w:sz w:val="22"/>
          <w:szCs w:val="22"/>
        </w:rPr>
      </w:pPr>
    </w:p>
    <w:p w:rsidR="004E389E" w:rsidRPr="002F492E" w:rsidRDefault="004E389E" w:rsidP="002F492E">
      <w:pPr>
        <w:ind w:left="-426" w:right="-284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 xml:space="preserve">Mandel and Birgier - The gender revolution in Israel. Forthcoming in Miaari and Stier (Eds.).   </w:t>
      </w:r>
    </w:p>
    <w:p w:rsidR="002F492E" w:rsidRDefault="002F492E" w:rsidP="002F492E">
      <w:pPr>
        <w:spacing w:after="200"/>
        <w:ind w:left="-426" w:right="-284"/>
        <w:rPr>
          <w:b/>
          <w:bCs/>
          <w:sz w:val="22"/>
          <w:szCs w:val="22"/>
        </w:rPr>
      </w:pPr>
    </w:p>
    <w:p w:rsidR="003C3E94" w:rsidRPr="002F492E" w:rsidRDefault="003C3E94" w:rsidP="002F492E">
      <w:pPr>
        <w:spacing w:after="200"/>
        <w:ind w:left="-426" w:right="-284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המיגדור בעולם העבודה</w:t>
      </w:r>
    </w:p>
    <w:p w:rsidR="0077098C" w:rsidRPr="002F492E" w:rsidRDefault="0077098C" w:rsidP="002F492E">
      <w:pPr>
        <w:ind w:left="-426" w:right="-284"/>
        <w:rPr>
          <w:b/>
          <w:bCs/>
          <w:sz w:val="22"/>
          <w:szCs w:val="22"/>
          <w:rtl/>
        </w:rPr>
      </w:pPr>
    </w:p>
    <w:p w:rsidR="003C3E94" w:rsidRPr="002F492E" w:rsidRDefault="003C3E94" w:rsidP="002F492E">
      <w:pPr>
        <w:ind w:left="-426" w:right="-284"/>
        <w:rPr>
          <w:sz w:val="22"/>
          <w:szCs w:val="22"/>
          <w:rtl/>
        </w:rPr>
      </w:pPr>
      <w:r w:rsidRPr="002F492E">
        <w:rPr>
          <w:rFonts w:hint="cs"/>
          <w:b/>
          <w:bCs/>
          <w:sz w:val="22"/>
          <w:szCs w:val="22"/>
          <w:rtl/>
        </w:rPr>
        <w:t xml:space="preserve">* </w:t>
      </w:r>
      <w:r w:rsidRPr="002F492E">
        <w:rPr>
          <w:sz w:val="22"/>
          <w:szCs w:val="22"/>
          <w:rtl/>
        </w:rPr>
        <w:t>יזרעאלי, דפנה</w:t>
      </w:r>
      <w:r w:rsidRPr="002F492E">
        <w:rPr>
          <w:rFonts w:hint="cs"/>
          <w:sz w:val="22"/>
          <w:szCs w:val="22"/>
          <w:rtl/>
        </w:rPr>
        <w:t xml:space="preserve">. 1999, </w:t>
      </w:r>
      <w:r w:rsidRPr="002F492E">
        <w:rPr>
          <w:sz w:val="22"/>
          <w:szCs w:val="22"/>
          <w:rtl/>
        </w:rPr>
        <w:t>"המיגדור בעולם העבודה" בתוך יזרעאלי ואחרות</w:t>
      </w:r>
      <w:r w:rsidR="002F492E">
        <w:rPr>
          <w:rFonts w:hint="cs"/>
          <w:sz w:val="22"/>
          <w:szCs w:val="22"/>
          <w:rtl/>
        </w:rPr>
        <w:t xml:space="preserve">, </w:t>
      </w:r>
      <w:r w:rsidRPr="002F492E">
        <w:rPr>
          <w:sz w:val="22"/>
          <w:szCs w:val="22"/>
          <w:rtl/>
        </w:rPr>
        <w:t xml:space="preserve"> </w:t>
      </w:r>
      <w:r w:rsidRPr="002F492E">
        <w:rPr>
          <w:b/>
          <w:bCs/>
          <w:i/>
          <w:iCs/>
          <w:sz w:val="22"/>
          <w:szCs w:val="22"/>
          <w:rtl/>
        </w:rPr>
        <w:t>מין מיגדר פוליטיקה</w:t>
      </w:r>
      <w:r w:rsidRPr="002F492E">
        <w:rPr>
          <w:sz w:val="22"/>
          <w:szCs w:val="22"/>
          <w:rtl/>
        </w:rPr>
        <w:t>, תל אביב : קו אדום, הקבוץ המאוחד, עמ'</w:t>
      </w:r>
      <w:r w:rsidRPr="002F492E">
        <w:rPr>
          <w:rFonts w:hint="cs"/>
          <w:sz w:val="22"/>
          <w:szCs w:val="22"/>
          <w:rtl/>
        </w:rPr>
        <w:t xml:space="preserve"> </w:t>
      </w:r>
      <w:r w:rsidRPr="002F492E">
        <w:rPr>
          <w:sz w:val="22"/>
          <w:szCs w:val="22"/>
          <w:rtl/>
        </w:rPr>
        <w:t>215-</w:t>
      </w:r>
      <w:r w:rsidRPr="002F492E">
        <w:rPr>
          <w:rFonts w:hint="cs"/>
          <w:sz w:val="22"/>
          <w:szCs w:val="22"/>
          <w:rtl/>
        </w:rPr>
        <w:t>201  (מהפרק: חלוקת העבודה הממוגדרת).</w:t>
      </w:r>
    </w:p>
    <w:p w:rsidR="003C3E94" w:rsidRPr="002F492E" w:rsidRDefault="003C3E94" w:rsidP="002F492E">
      <w:pPr>
        <w:ind w:left="-426" w:right="-284"/>
        <w:jc w:val="right"/>
        <w:rPr>
          <w:sz w:val="22"/>
          <w:szCs w:val="22"/>
          <w:rtl/>
        </w:rPr>
      </w:pPr>
    </w:p>
    <w:p w:rsidR="003C3E94" w:rsidRPr="002F492E" w:rsidRDefault="003C3E94" w:rsidP="002F492E">
      <w:pPr>
        <w:ind w:left="-426" w:right="-284" w:hanging="34"/>
        <w:jc w:val="right"/>
        <w:rPr>
          <w:color w:val="211D1E"/>
          <w:sz w:val="22"/>
          <w:szCs w:val="22"/>
        </w:rPr>
      </w:pPr>
      <w:bookmarkStart w:id="0" w:name="_ENREF_2"/>
      <w:r w:rsidRPr="002F492E">
        <w:rPr>
          <w:color w:val="211D1E"/>
          <w:sz w:val="22"/>
          <w:szCs w:val="22"/>
        </w:rPr>
        <w:t xml:space="preserve">* </w:t>
      </w:r>
      <w:r w:rsidRPr="002F492E">
        <w:rPr>
          <w:color w:val="211D1E"/>
          <w:sz w:val="22"/>
          <w:szCs w:val="22"/>
          <w:lang w:val="x-none"/>
        </w:rPr>
        <w:t>Acker, J. 1990. "H</w:t>
      </w:r>
      <w:r w:rsidR="005A4B62" w:rsidRPr="002F492E">
        <w:rPr>
          <w:color w:val="211D1E"/>
          <w:sz w:val="22"/>
          <w:szCs w:val="22"/>
        </w:rPr>
        <w:t>ierarchies, Jobs, Bodies</w:t>
      </w:r>
      <w:r w:rsidRPr="002F492E">
        <w:rPr>
          <w:color w:val="211D1E"/>
          <w:sz w:val="22"/>
          <w:szCs w:val="22"/>
          <w:lang w:val="x-none"/>
        </w:rPr>
        <w:t>: A Theory of Gendered</w:t>
      </w:r>
      <w:r w:rsidRPr="002F492E">
        <w:rPr>
          <w:color w:val="211D1E"/>
          <w:sz w:val="22"/>
          <w:szCs w:val="22"/>
        </w:rPr>
        <w:t xml:space="preserve"> </w:t>
      </w:r>
      <w:r w:rsidRPr="002F492E">
        <w:rPr>
          <w:color w:val="211D1E"/>
          <w:sz w:val="22"/>
          <w:szCs w:val="22"/>
          <w:lang w:val="x-none"/>
        </w:rPr>
        <w:t xml:space="preserve">Organizations." </w:t>
      </w:r>
      <w:r w:rsidRPr="002F492E">
        <w:rPr>
          <w:b/>
          <w:bCs/>
          <w:iCs/>
          <w:color w:val="211D1E"/>
          <w:sz w:val="22"/>
          <w:szCs w:val="22"/>
          <w:lang w:val="x-none"/>
        </w:rPr>
        <w:t>Gender &amp; Society</w:t>
      </w:r>
      <w:r w:rsidRPr="002F492E">
        <w:rPr>
          <w:color w:val="211D1E"/>
          <w:sz w:val="22"/>
          <w:szCs w:val="22"/>
          <w:lang w:val="x-none"/>
        </w:rPr>
        <w:t xml:space="preserve"> 4:139-158.</w:t>
      </w:r>
      <w:bookmarkEnd w:id="0"/>
      <w:r w:rsidRPr="002F492E">
        <w:rPr>
          <w:color w:val="211D1E"/>
          <w:sz w:val="22"/>
          <w:szCs w:val="22"/>
        </w:rPr>
        <w:t xml:space="preserve"> (Reading 139-150).</w:t>
      </w:r>
    </w:p>
    <w:p w:rsidR="003C3E94" w:rsidRPr="002F492E" w:rsidRDefault="003C3E94" w:rsidP="002F492E">
      <w:pPr>
        <w:autoSpaceDE w:val="0"/>
        <w:autoSpaceDN w:val="0"/>
        <w:adjustRightInd w:val="0"/>
        <w:ind w:left="-426" w:right="-284"/>
        <w:jc w:val="right"/>
        <w:rPr>
          <w:sz w:val="22"/>
          <w:szCs w:val="22"/>
        </w:rPr>
      </w:pPr>
    </w:p>
    <w:p w:rsidR="003C3E94" w:rsidRPr="002F492E" w:rsidRDefault="003C3E94" w:rsidP="002F492E">
      <w:pPr>
        <w:autoSpaceDE w:val="0"/>
        <w:autoSpaceDN w:val="0"/>
        <w:adjustRightInd w:val="0"/>
        <w:ind w:left="-426" w:right="-284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 xml:space="preserve">* Correll J Shelley (2001). Gender and the Career Choice Process: The Role of Biased Self-Assessments. </w:t>
      </w:r>
      <w:r w:rsidRPr="002F492E">
        <w:rPr>
          <w:b/>
          <w:bCs/>
          <w:sz w:val="22"/>
          <w:szCs w:val="22"/>
        </w:rPr>
        <w:t>A</w:t>
      </w:r>
      <w:r w:rsidR="00834061" w:rsidRPr="002F492E">
        <w:rPr>
          <w:b/>
          <w:bCs/>
          <w:sz w:val="22"/>
          <w:szCs w:val="22"/>
        </w:rPr>
        <w:t>merican Journal of Sociology</w:t>
      </w:r>
      <w:r w:rsidRPr="002F492E">
        <w:rPr>
          <w:sz w:val="22"/>
          <w:szCs w:val="22"/>
        </w:rPr>
        <w:t xml:space="preserve"> 106 (6): 1691–1730.  (Reading: 1691-1702 (up to: Data)).</w:t>
      </w:r>
    </w:p>
    <w:p w:rsidR="003C3E94" w:rsidRPr="002F492E" w:rsidRDefault="003C3E94" w:rsidP="002F492E">
      <w:pPr>
        <w:ind w:left="-426" w:right="-284"/>
        <w:jc w:val="right"/>
        <w:rPr>
          <w:sz w:val="22"/>
          <w:szCs w:val="22"/>
        </w:rPr>
      </w:pPr>
    </w:p>
    <w:p w:rsidR="003C3E94" w:rsidRPr="002F492E" w:rsidRDefault="003C3E94" w:rsidP="002F492E">
      <w:pPr>
        <w:ind w:left="-426" w:right="-284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 xml:space="preserve">* Bielby W.T. and Baron J.N., 1986, "Men and Women at Work: Sex Segregation and Statistical Discrimination", </w:t>
      </w:r>
      <w:r w:rsidRPr="002F492E">
        <w:rPr>
          <w:b/>
          <w:bCs/>
          <w:sz w:val="22"/>
          <w:szCs w:val="22"/>
        </w:rPr>
        <w:t>American Journal of Sociology</w:t>
      </w:r>
      <w:r w:rsidRPr="002F492E">
        <w:rPr>
          <w:sz w:val="22"/>
          <w:szCs w:val="22"/>
        </w:rPr>
        <w:t>, Vol: 91(4), pp.759-799. (Reading: 759-761 (1</w:t>
      </w:r>
      <w:r w:rsidRPr="002F492E">
        <w:rPr>
          <w:sz w:val="22"/>
          <w:szCs w:val="22"/>
          <w:vertAlign w:val="superscript"/>
        </w:rPr>
        <w:t>st</w:t>
      </w:r>
      <w:r w:rsidRPr="002F492E">
        <w:rPr>
          <w:sz w:val="22"/>
          <w:szCs w:val="22"/>
        </w:rPr>
        <w:t xml:space="preserve"> paragraph), and 775-779 (until “Segregation in mixed occupations: statistical models”, 784 (from: Is statistical discrimination efficient?) – end). </w:t>
      </w:r>
    </w:p>
    <w:p w:rsidR="003C3E94" w:rsidRPr="002F492E" w:rsidRDefault="003C3E94" w:rsidP="002F492E">
      <w:pPr>
        <w:ind w:left="-426" w:right="-284"/>
        <w:jc w:val="right"/>
        <w:rPr>
          <w:sz w:val="22"/>
          <w:szCs w:val="22"/>
        </w:rPr>
      </w:pPr>
    </w:p>
    <w:p w:rsidR="003C3E94" w:rsidRPr="002F492E" w:rsidRDefault="003C3E94" w:rsidP="002F492E">
      <w:pPr>
        <w:ind w:left="-426" w:right="-284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>Petersen T. and Morgan L.A. 1995. "Separate and Unequal: Occupational-Establishment Sex Segregation and the Gender Wage Gap"</w:t>
      </w:r>
      <w:r w:rsidRPr="002F492E">
        <w:rPr>
          <w:i/>
          <w:iCs/>
          <w:sz w:val="22"/>
          <w:szCs w:val="22"/>
        </w:rPr>
        <w:t xml:space="preserve"> </w:t>
      </w:r>
      <w:r w:rsidRPr="002F492E">
        <w:rPr>
          <w:b/>
          <w:bCs/>
          <w:sz w:val="22"/>
          <w:szCs w:val="22"/>
        </w:rPr>
        <w:t>American Journal of Sociology</w:t>
      </w:r>
      <w:r w:rsidRPr="002F492E">
        <w:rPr>
          <w:sz w:val="22"/>
          <w:szCs w:val="22"/>
        </w:rPr>
        <w:t xml:space="preserve">, Vol: 101(2), pp.329-365. (Reading: 329-332, 342-345 (from 'results' until 'Regression analysis of …'), 355-end (from 'Conclusion'). </w:t>
      </w:r>
    </w:p>
    <w:p w:rsidR="004E389E" w:rsidRPr="002F492E" w:rsidRDefault="004E389E" w:rsidP="002F492E">
      <w:pPr>
        <w:ind w:left="-426" w:right="-284"/>
        <w:jc w:val="both"/>
        <w:rPr>
          <w:b/>
          <w:bCs/>
          <w:sz w:val="22"/>
          <w:szCs w:val="22"/>
          <w:rtl/>
        </w:rPr>
      </w:pPr>
    </w:p>
    <w:p w:rsidR="002F492E" w:rsidRDefault="002F492E" w:rsidP="002F492E">
      <w:pPr>
        <w:ind w:left="-426" w:right="-284"/>
        <w:jc w:val="both"/>
        <w:rPr>
          <w:b/>
          <w:bCs/>
          <w:sz w:val="22"/>
          <w:szCs w:val="22"/>
          <w:u w:val="single"/>
          <w:rtl/>
        </w:rPr>
      </w:pPr>
    </w:p>
    <w:p w:rsidR="0077098C" w:rsidRPr="002F492E" w:rsidRDefault="0077098C" w:rsidP="002F492E">
      <w:pPr>
        <w:ind w:left="-426" w:right="-284"/>
        <w:jc w:val="both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אפליה</w:t>
      </w:r>
      <w:r w:rsidRPr="002F492E">
        <w:rPr>
          <w:b/>
          <w:bCs/>
          <w:sz w:val="22"/>
          <w:szCs w:val="22"/>
          <w:u w:val="single"/>
          <w:rtl/>
        </w:rPr>
        <w:t xml:space="preserve"> </w:t>
      </w:r>
      <w:r w:rsidRPr="002F492E">
        <w:rPr>
          <w:rFonts w:hint="cs"/>
          <w:b/>
          <w:bCs/>
          <w:sz w:val="22"/>
          <w:szCs w:val="22"/>
          <w:u w:val="single"/>
          <w:rtl/>
        </w:rPr>
        <w:t>מגדרית בשכר</w:t>
      </w:r>
      <w:r w:rsidRPr="002F492E">
        <w:rPr>
          <w:b/>
          <w:bCs/>
          <w:sz w:val="22"/>
          <w:szCs w:val="22"/>
          <w:u w:val="single"/>
          <w:rtl/>
        </w:rPr>
        <w:t xml:space="preserve"> </w:t>
      </w:r>
      <w:r w:rsidRPr="002F492E">
        <w:rPr>
          <w:rFonts w:hint="cs"/>
          <w:b/>
          <w:bCs/>
          <w:sz w:val="22"/>
          <w:szCs w:val="22"/>
          <w:u w:val="single"/>
          <w:rtl/>
        </w:rPr>
        <w:t>ובתעסוקה</w:t>
      </w:r>
    </w:p>
    <w:p w:rsidR="0077098C" w:rsidRPr="002F492E" w:rsidRDefault="0077098C" w:rsidP="002F492E">
      <w:pPr>
        <w:ind w:left="-426" w:right="-284"/>
        <w:rPr>
          <w:b/>
          <w:bCs/>
          <w:sz w:val="22"/>
          <w:szCs w:val="22"/>
          <w:rtl/>
        </w:rPr>
      </w:pPr>
    </w:p>
    <w:p w:rsidR="0077098C" w:rsidRPr="002F492E" w:rsidRDefault="0077098C" w:rsidP="002F492E">
      <w:pPr>
        <w:tabs>
          <w:tab w:val="left" w:pos="284"/>
        </w:tabs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>* הברפלד יצחק, 1990. "אפליית נשים בישראל בתחום השכר: מסגרת מושגית, שיטות מחקר, ממצאים ומגמות". בתוך</w:t>
      </w:r>
      <w:r w:rsidRPr="002F492E">
        <w:rPr>
          <w:rFonts w:hint="cs"/>
          <w:b/>
          <w:bCs/>
          <w:sz w:val="22"/>
          <w:szCs w:val="22"/>
          <w:rtl/>
        </w:rPr>
        <w:t>: משאבי אנוש ויחסי עבודה</w:t>
      </w:r>
      <w:r w:rsidRPr="002F492E">
        <w:rPr>
          <w:rFonts w:hint="cs"/>
          <w:sz w:val="22"/>
          <w:szCs w:val="22"/>
          <w:rtl/>
        </w:rPr>
        <w:t xml:space="preserve">: אופקים חדשים (תשן), 313-325. </w:t>
      </w:r>
    </w:p>
    <w:p w:rsidR="0077098C" w:rsidRPr="002F492E" w:rsidRDefault="0077098C" w:rsidP="002F492E">
      <w:pPr>
        <w:tabs>
          <w:tab w:val="left" w:pos="284"/>
        </w:tabs>
        <w:ind w:left="-426" w:right="-284"/>
        <w:rPr>
          <w:sz w:val="22"/>
          <w:szCs w:val="22"/>
          <w:rtl/>
        </w:rPr>
      </w:pPr>
    </w:p>
    <w:p w:rsidR="0077098C" w:rsidRPr="002F492E" w:rsidRDefault="0077098C" w:rsidP="002F492E">
      <w:pPr>
        <w:tabs>
          <w:tab w:val="left" w:pos="284"/>
        </w:tabs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>*</w:t>
      </w:r>
      <w:r w:rsidRPr="002F492E">
        <w:rPr>
          <w:sz w:val="22"/>
          <w:szCs w:val="22"/>
          <w:rtl/>
        </w:rPr>
        <w:t>חוק שוויון ההזדמנויות בעבודה</w:t>
      </w:r>
      <w:r w:rsidRPr="002F492E">
        <w:rPr>
          <w:rFonts w:hint="cs"/>
          <w:sz w:val="22"/>
          <w:szCs w:val="22"/>
          <w:rtl/>
        </w:rPr>
        <w:t xml:space="preserve"> התשמ"ח, ו</w:t>
      </w:r>
      <w:r w:rsidRPr="002F492E">
        <w:rPr>
          <w:sz w:val="22"/>
          <w:szCs w:val="22"/>
          <w:rtl/>
        </w:rPr>
        <w:t>חוק שכר שווה לעובדת ולעובד</w:t>
      </w:r>
      <w:r w:rsidRPr="002F492E">
        <w:rPr>
          <w:rFonts w:hint="cs"/>
          <w:sz w:val="22"/>
          <w:szCs w:val="22"/>
          <w:rtl/>
        </w:rPr>
        <w:t xml:space="preserve"> התשנ"ו (תדפיס באתר).</w:t>
      </w:r>
    </w:p>
    <w:p w:rsidR="0077098C" w:rsidRPr="002F492E" w:rsidRDefault="0077098C" w:rsidP="002F492E">
      <w:pPr>
        <w:tabs>
          <w:tab w:val="left" w:pos="284"/>
        </w:tabs>
        <w:ind w:left="-426" w:right="-284"/>
        <w:rPr>
          <w:sz w:val="22"/>
          <w:szCs w:val="22"/>
        </w:rPr>
      </w:pPr>
    </w:p>
    <w:p w:rsidR="0077098C" w:rsidRPr="002F492E" w:rsidRDefault="0077098C" w:rsidP="002F492E">
      <w:pPr>
        <w:tabs>
          <w:tab w:val="left" w:pos="284"/>
        </w:tabs>
        <w:ind w:left="-426" w:right="-284"/>
        <w:rPr>
          <w:sz w:val="22"/>
          <w:szCs w:val="22"/>
          <w:rtl/>
        </w:rPr>
      </w:pPr>
      <w:r w:rsidRPr="002F492E">
        <w:rPr>
          <w:rFonts w:ascii="TimesNewRomanPS-BoldMT" w:hint="cs"/>
          <w:sz w:val="22"/>
          <w:szCs w:val="22"/>
          <w:rtl/>
        </w:rPr>
        <w:t xml:space="preserve">* </w:t>
      </w:r>
      <w:r w:rsidRPr="002F492E">
        <w:rPr>
          <w:rFonts w:hint="cs"/>
          <w:sz w:val="22"/>
          <w:szCs w:val="22"/>
          <w:rtl/>
        </w:rPr>
        <w:t xml:space="preserve">רות בן ישראל, 1998. </w:t>
      </w:r>
      <w:r w:rsidRPr="002F492E">
        <w:rPr>
          <w:rFonts w:hint="cs"/>
          <w:b/>
          <w:bCs/>
          <w:sz w:val="22"/>
          <w:szCs w:val="22"/>
          <w:rtl/>
        </w:rPr>
        <w:t>שוויון הזדמנויות ואיסור אפליה בעבודה</w:t>
      </w:r>
      <w:r w:rsidRPr="002F492E">
        <w:rPr>
          <w:rFonts w:hint="cs"/>
          <w:sz w:val="22"/>
          <w:szCs w:val="22"/>
          <w:rtl/>
        </w:rPr>
        <w:t>. כרך ג'. הוצאת האוניברסיטה הפתוחה.  פרק 2: "פערי השכר: שוני אובייקטיבי או אפליה" (עמודים 713-720). פרק 3: "התפתחות עיקרון השכר השווה" (עמודים 722-733).</w:t>
      </w:r>
    </w:p>
    <w:p w:rsidR="0077098C" w:rsidRPr="002F492E" w:rsidRDefault="0077098C" w:rsidP="002F492E">
      <w:pPr>
        <w:tabs>
          <w:tab w:val="left" w:pos="284"/>
        </w:tabs>
        <w:ind w:left="-426" w:right="-284"/>
        <w:rPr>
          <w:rFonts w:ascii="Arial Unicode MS" w:eastAsia="Arial Unicode MS" w:hAnsi="Arial Unicode MS" w:cs="Arial Unicode MS"/>
          <w:color w:val="212063"/>
          <w:sz w:val="22"/>
          <w:szCs w:val="22"/>
          <w:rtl/>
        </w:rPr>
      </w:pPr>
    </w:p>
    <w:p w:rsidR="0077098C" w:rsidRPr="002F492E" w:rsidRDefault="0077098C" w:rsidP="002F492E">
      <w:pPr>
        <w:tabs>
          <w:tab w:val="left" w:pos="284"/>
        </w:tabs>
        <w:ind w:left="-426" w:right="-284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>* Blau, Francine D. and Lawrence M. Kahn. 2006. “The Gender Pay Gap: Going, Going ... But Not Gone.” Pp. 37-</w:t>
      </w:r>
      <w:smartTag w:uri="urn:schemas-microsoft-com:office:smarttags" w:element="metricconverter">
        <w:smartTagPr>
          <w:attr w:name="ProductID" w:val="66 in"/>
        </w:smartTagPr>
        <w:r w:rsidRPr="002F492E">
          <w:rPr>
            <w:sz w:val="22"/>
            <w:szCs w:val="22"/>
          </w:rPr>
          <w:t>66 in</w:t>
        </w:r>
      </w:smartTag>
      <w:r w:rsidRPr="002F492E">
        <w:rPr>
          <w:sz w:val="22"/>
          <w:szCs w:val="22"/>
        </w:rPr>
        <w:t xml:space="preserve"> </w:t>
      </w:r>
      <w:r w:rsidRPr="002F492E">
        <w:rPr>
          <w:b/>
          <w:bCs/>
          <w:iCs/>
          <w:sz w:val="22"/>
          <w:szCs w:val="22"/>
        </w:rPr>
        <w:t>The Declining Significance of Gender?</w:t>
      </w:r>
      <w:r w:rsidRPr="002F492E">
        <w:rPr>
          <w:sz w:val="22"/>
          <w:szCs w:val="22"/>
        </w:rPr>
        <w:t>, edited by F. D. Blau, M. C. Brinton, and D. B. Grusky. New York: Russell Sage Foundation (</w:t>
      </w:r>
      <w:r w:rsidR="005A4B62" w:rsidRPr="002F492E">
        <w:rPr>
          <w:sz w:val="22"/>
          <w:szCs w:val="22"/>
        </w:rPr>
        <w:t>Reading</w:t>
      </w:r>
      <w:r w:rsidRPr="002F492E">
        <w:rPr>
          <w:sz w:val="22"/>
          <w:szCs w:val="22"/>
        </w:rPr>
        <w:t>: 41-48: Economists' explanations for the gender pay gap: the role of qualifications and discrimination).</w:t>
      </w:r>
    </w:p>
    <w:p w:rsidR="0077098C" w:rsidRPr="002F492E" w:rsidRDefault="0077098C" w:rsidP="002F492E">
      <w:pPr>
        <w:tabs>
          <w:tab w:val="left" w:pos="284"/>
        </w:tabs>
        <w:ind w:left="-426" w:right="-284"/>
        <w:jc w:val="both"/>
        <w:rPr>
          <w:sz w:val="22"/>
          <w:szCs w:val="22"/>
        </w:rPr>
      </w:pPr>
    </w:p>
    <w:p w:rsidR="0077098C" w:rsidRPr="002F492E" w:rsidRDefault="0077098C" w:rsidP="002F492E">
      <w:pPr>
        <w:tabs>
          <w:tab w:val="left" w:pos="284"/>
        </w:tabs>
        <w:ind w:left="-426" w:right="-284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 xml:space="preserve">Tomaskovic-Devey, Donald, and Sheryl Skaggs. 1999. “An Establishment-Level Test of the Statistical Discrimination Hypothesis.” </w:t>
      </w:r>
      <w:r w:rsidRPr="002F492E">
        <w:rPr>
          <w:b/>
          <w:bCs/>
          <w:sz w:val="22"/>
          <w:szCs w:val="22"/>
        </w:rPr>
        <w:t>Work and Occupations</w:t>
      </w:r>
      <w:r w:rsidRPr="002F492E">
        <w:rPr>
          <w:sz w:val="22"/>
          <w:szCs w:val="22"/>
        </w:rPr>
        <w:t xml:space="preserve"> 26(4): (Reading: 423-428).</w:t>
      </w:r>
    </w:p>
    <w:p w:rsidR="0077098C" w:rsidRPr="002F492E" w:rsidRDefault="0077098C" w:rsidP="002F492E">
      <w:pPr>
        <w:ind w:left="-426" w:right="-284"/>
        <w:rPr>
          <w:b/>
          <w:bCs/>
          <w:sz w:val="22"/>
          <w:szCs w:val="22"/>
          <w:rtl/>
        </w:rPr>
      </w:pPr>
    </w:p>
    <w:p w:rsidR="002F492E" w:rsidRDefault="002F492E" w:rsidP="002F492E">
      <w:pPr>
        <w:ind w:left="-426" w:right="-284"/>
        <w:rPr>
          <w:b/>
          <w:bCs/>
          <w:sz w:val="22"/>
          <w:szCs w:val="22"/>
          <w:u w:val="single"/>
          <w:rtl/>
        </w:rPr>
      </w:pPr>
    </w:p>
    <w:p w:rsidR="004B46E9" w:rsidRPr="002F492E" w:rsidRDefault="004B46E9" w:rsidP="002F492E">
      <w:pPr>
        <w:ind w:left="-426" w:right="-284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משפחה ועבודה</w:t>
      </w:r>
    </w:p>
    <w:p w:rsidR="004B46E9" w:rsidRPr="002F492E" w:rsidRDefault="004B46E9" w:rsidP="002F492E">
      <w:pPr>
        <w:ind w:left="-426" w:right="-284"/>
        <w:rPr>
          <w:b/>
          <w:bCs/>
          <w:sz w:val="22"/>
          <w:szCs w:val="22"/>
          <w:rtl/>
        </w:rPr>
      </w:pPr>
    </w:p>
    <w:p w:rsidR="004B46E9" w:rsidRPr="002F492E" w:rsidRDefault="004B46E9" w:rsidP="002F492E">
      <w:pPr>
        <w:ind w:left="-426" w:right="-284"/>
        <w:rPr>
          <w:b/>
          <w:bCs/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>* פוגל-ביז'אוי, סילביה. 1999, "משפחות פוסט-מודרניות"</w:t>
      </w:r>
      <w:r w:rsidR="00834061" w:rsidRPr="002F492E">
        <w:rPr>
          <w:rFonts w:hint="cs"/>
          <w:sz w:val="22"/>
          <w:szCs w:val="22"/>
          <w:rtl/>
        </w:rPr>
        <w:t>,</w:t>
      </w:r>
      <w:r w:rsidRPr="002F492E">
        <w:rPr>
          <w:rFonts w:hint="cs"/>
          <w:sz w:val="22"/>
          <w:szCs w:val="22"/>
          <w:rtl/>
        </w:rPr>
        <w:t xml:space="preserve"> </w:t>
      </w:r>
      <w:r w:rsidRPr="002F492E">
        <w:rPr>
          <w:sz w:val="22"/>
          <w:szCs w:val="22"/>
          <w:rtl/>
        </w:rPr>
        <w:t>בתוך יזרעאלי ואחרות</w:t>
      </w:r>
      <w:r w:rsidRPr="002F492E">
        <w:rPr>
          <w:rFonts w:hint="cs"/>
          <w:sz w:val="22"/>
          <w:szCs w:val="22"/>
          <w:rtl/>
        </w:rPr>
        <w:t xml:space="preserve"> </w:t>
      </w:r>
      <w:r w:rsidRPr="002F492E">
        <w:rPr>
          <w:sz w:val="22"/>
          <w:szCs w:val="22"/>
          <w:rtl/>
        </w:rPr>
        <w:t xml:space="preserve"> </w:t>
      </w:r>
      <w:r w:rsidRPr="002F492E">
        <w:rPr>
          <w:b/>
          <w:bCs/>
          <w:sz w:val="22"/>
          <w:szCs w:val="22"/>
          <w:rtl/>
        </w:rPr>
        <w:t>מין מיגדר פוליטיקה,</w:t>
      </w:r>
      <w:r w:rsidRPr="002F492E">
        <w:rPr>
          <w:sz w:val="22"/>
          <w:szCs w:val="22"/>
          <w:rtl/>
        </w:rPr>
        <w:t xml:space="preserve"> תל אביב : קו אדום, הקבוץ המאוחד</w:t>
      </w:r>
      <w:r w:rsidRPr="002F492E">
        <w:rPr>
          <w:rFonts w:hint="cs"/>
          <w:sz w:val="22"/>
          <w:szCs w:val="22"/>
          <w:rtl/>
        </w:rPr>
        <w:t xml:space="preserve">, עמ'  107 </w:t>
      </w:r>
      <w:r w:rsidRPr="002F492E">
        <w:rPr>
          <w:sz w:val="22"/>
          <w:szCs w:val="22"/>
          <w:rtl/>
        </w:rPr>
        <w:t>–</w:t>
      </w:r>
      <w:r w:rsidRPr="002F492E">
        <w:rPr>
          <w:rFonts w:hint="cs"/>
          <w:sz w:val="22"/>
          <w:szCs w:val="22"/>
          <w:rtl/>
        </w:rPr>
        <w:t xml:space="preserve"> 113.</w:t>
      </w:r>
    </w:p>
    <w:p w:rsidR="004B46E9" w:rsidRPr="002F492E" w:rsidRDefault="004B46E9" w:rsidP="002F492E">
      <w:pPr>
        <w:ind w:left="-426" w:right="-284"/>
        <w:rPr>
          <w:b/>
          <w:bCs/>
          <w:sz w:val="22"/>
          <w:szCs w:val="22"/>
          <w:rtl/>
        </w:rPr>
      </w:pPr>
    </w:p>
    <w:p w:rsidR="004B46E9" w:rsidRPr="002F492E" w:rsidRDefault="004B46E9" w:rsidP="002F492E">
      <w:pPr>
        <w:ind w:left="-426" w:right="-284"/>
        <w:rPr>
          <w:sz w:val="22"/>
          <w:szCs w:val="22"/>
          <w:rtl/>
        </w:rPr>
      </w:pPr>
      <w:r w:rsidRPr="002F492E">
        <w:rPr>
          <w:rFonts w:hint="cs"/>
          <w:b/>
          <w:bCs/>
          <w:sz w:val="22"/>
          <w:szCs w:val="22"/>
          <w:rtl/>
        </w:rPr>
        <w:t>*</w:t>
      </w:r>
      <w:r w:rsidRPr="002F492E">
        <w:rPr>
          <w:rFonts w:hint="cs"/>
          <w:sz w:val="22"/>
          <w:szCs w:val="22"/>
          <w:rtl/>
        </w:rPr>
        <w:t>פרנקל מיכל. "</w:t>
      </w:r>
      <w:r w:rsidRPr="002F492E">
        <w:rPr>
          <w:sz w:val="22"/>
          <w:szCs w:val="22"/>
          <w:rtl/>
        </w:rPr>
        <w:t>נשים בהיי-טק: האם קרסה "חומת האמהות"?</w:t>
      </w:r>
      <w:r w:rsidRPr="002F492E">
        <w:rPr>
          <w:rFonts w:hint="cs"/>
          <w:sz w:val="22"/>
          <w:szCs w:val="22"/>
          <w:rtl/>
        </w:rPr>
        <w:t xml:space="preserve">" </w:t>
      </w:r>
      <w:r w:rsidRPr="002F492E">
        <w:rPr>
          <w:sz w:val="22"/>
          <w:szCs w:val="22"/>
          <w:rtl/>
        </w:rPr>
        <w:t>שדולת הנשים בישראל</w:t>
      </w:r>
      <w:r w:rsidRPr="002F492E">
        <w:rPr>
          <w:rFonts w:hint="cs"/>
          <w:sz w:val="22"/>
          <w:szCs w:val="22"/>
          <w:rtl/>
        </w:rPr>
        <w:t xml:space="preserve">, </w:t>
      </w:r>
      <w:r w:rsidRPr="002F492E">
        <w:rPr>
          <w:b/>
          <w:bCs/>
          <w:sz w:val="22"/>
          <w:szCs w:val="22"/>
          <w:rtl/>
        </w:rPr>
        <w:t>המרכז לחקר מדיניות</w:t>
      </w:r>
      <w:r w:rsidRPr="002F492E">
        <w:rPr>
          <w:rFonts w:hint="cs"/>
          <w:sz w:val="22"/>
          <w:szCs w:val="22"/>
          <w:rtl/>
        </w:rPr>
        <w:t xml:space="preserve">.  תדפיס. יועלה לאתר. </w:t>
      </w:r>
    </w:p>
    <w:p w:rsidR="004B46E9" w:rsidRPr="002F492E" w:rsidRDefault="004B46E9" w:rsidP="002F492E">
      <w:pPr>
        <w:pStyle w:val="1"/>
        <w:shd w:val="clear" w:color="auto" w:fill="FFFFFF"/>
        <w:spacing w:before="13" w:after="113"/>
        <w:ind w:left="-426" w:right="-284"/>
        <w:rPr>
          <w:rFonts w:ascii="Times New Roman" w:eastAsia="Times New Roman" w:hAnsi="Times New Roman" w:cs="David"/>
          <w:b w:val="0"/>
          <w:bCs w:val="0"/>
          <w:color w:val="auto"/>
          <w:sz w:val="22"/>
          <w:szCs w:val="22"/>
          <w:rtl/>
        </w:rPr>
      </w:pPr>
    </w:p>
    <w:p w:rsidR="004B46E9" w:rsidRPr="002F492E" w:rsidRDefault="004B46E9" w:rsidP="002F492E">
      <w:pPr>
        <w:pStyle w:val="1"/>
        <w:shd w:val="clear" w:color="auto" w:fill="FFFFFF"/>
        <w:spacing w:before="13" w:after="113"/>
        <w:ind w:left="-426" w:right="-284"/>
        <w:rPr>
          <w:rStyle w:val="Hyperlink"/>
          <w:rFonts w:ascii="Tahoma" w:hAnsi="Tahoma" w:cs="Tahoma"/>
          <w:b w:val="0"/>
          <w:bCs w:val="0"/>
          <w:sz w:val="22"/>
          <w:szCs w:val="22"/>
          <w:rtl/>
        </w:rPr>
      </w:pPr>
      <w:r w:rsidRPr="002F492E">
        <w:rPr>
          <w:rFonts w:ascii="Times New Roman" w:eastAsia="Times New Roman" w:hAnsi="Times New Roman" w:cs="David" w:hint="cs"/>
          <w:b w:val="0"/>
          <w:bCs w:val="0"/>
          <w:color w:val="auto"/>
          <w:sz w:val="22"/>
          <w:szCs w:val="22"/>
          <w:rtl/>
        </w:rPr>
        <w:t>*"</w:t>
      </w:r>
      <w:r w:rsidRPr="002F492E">
        <w:rPr>
          <w:rFonts w:ascii="Times New Roman" w:eastAsia="Times New Roman" w:hAnsi="Times New Roman" w:cs="David"/>
          <w:b w:val="0"/>
          <w:bCs w:val="0"/>
          <w:color w:val="auto"/>
          <w:sz w:val="22"/>
          <w:szCs w:val="22"/>
          <w:rtl/>
        </w:rPr>
        <w:t>הפתרון הפשוט לדילמת האיזון בין קריירה למשפחה</w:t>
      </w:r>
      <w:r w:rsidRPr="002F492E">
        <w:rPr>
          <w:rFonts w:ascii="Times New Roman" w:eastAsia="Times New Roman" w:hAnsi="Times New Roman" w:cs="David" w:hint="cs"/>
          <w:b w:val="0"/>
          <w:bCs w:val="0"/>
          <w:color w:val="auto"/>
          <w:sz w:val="22"/>
          <w:szCs w:val="22"/>
          <w:rtl/>
        </w:rPr>
        <w:t>", גלריה, הארץ, 2.7.2012.</w:t>
      </w:r>
      <w:r w:rsidRPr="002F492E">
        <w:rPr>
          <w:rFonts w:hint="cs"/>
          <w:b w:val="0"/>
          <w:bCs w:val="0"/>
          <w:sz w:val="22"/>
          <w:szCs w:val="22"/>
          <w:rtl/>
        </w:rPr>
        <w:t xml:space="preserve"> </w:t>
      </w:r>
      <w:hyperlink r:id="rId13" w:history="1">
        <w:r w:rsidRPr="002F492E">
          <w:rPr>
            <w:rStyle w:val="Hyperlink"/>
            <w:rFonts w:ascii="Tahoma" w:hAnsi="Tahoma" w:cs="Tahoma"/>
            <w:b w:val="0"/>
            <w:bCs w:val="0"/>
            <w:sz w:val="22"/>
            <w:szCs w:val="22"/>
          </w:rPr>
          <w:t>http://www.haaretz.co.il/gallery/mejunderet/1.1746008</w:t>
        </w:r>
      </w:hyperlink>
    </w:p>
    <w:p w:rsidR="004B46E9" w:rsidRPr="002F492E" w:rsidRDefault="004B46E9" w:rsidP="002F492E">
      <w:pPr>
        <w:ind w:left="-426" w:right="-284"/>
        <w:rPr>
          <w:sz w:val="22"/>
          <w:szCs w:val="22"/>
          <w:rtl/>
        </w:rPr>
      </w:pPr>
    </w:p>
    <w:p w:rsidR="004B46E9" w:rsidRPr="002F492E" w:rsidRDefault="004B46E9" w:rsidP="002F492E">
      <w:pPr>
        <w:ind w:left="-426" w:right="-284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 xml:space="preserve">*Stone Pamela. 2007. “The Rhetoric and Reality of ''Opting Out''”. Contexts 6: 14-19. </w:t>
      </w:r>
    </w:p>
    <w:p w:rsidR="004B46E9" w:rsidRPr="002F492E" w:rsidRDefault="004B46E9" w:rsidP="002F492E">
      <w:pPr>
        <w:ind w:left="-426" w:right="-284"/>
        <w:jc w:val="both"/>
        <w:rPr>
          <w:sz w:val="22"/>
          <w:szCs w:val="22"/>
        </w:rPr>
      </w:pPr>
    </w:p>
    <w:p w:rsidR="004B46E9" w:rsidRPr="002F492E" w:rsidRDefault="004B46E9" w:rsidP="002F492E">
      <w:pPr>
        <w:ind w:left="-426" w:right="-284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>Anne-Marie Slaughter in the Atlantic: "Women Still Can't Have It All." Can Anyone?</w:t>
      </w:r>
    </w:p>
    <w:p w:rsidR="004B46E9" w:rsidRPr="002F492E" w:rsidRDefault="009B2C86" w:rsidP="002F492E">
      <w:pPr>
        <w:bidi w:val="0"/>
        <w:ind w:left="-284" w:right="-284"/>
        <w:rPr>
          <w:rFonts w:ascii="Tahoma" w:hAnsi="Tahoma" w:cs="Tahoma"/>
          <w:sz w:val="22"/>
          <w:szCs w:val="22"/>
        </w:rPr>
      </w:pPr>
      <w:hyperlink r:id="rId14" w:history="1">
        <w:r w:rsidR="004B46E9" w:rsidRPr="002F492E">
          <w:rPr>
            <w:rStyle w:val="Hyperlink"/>
            <w:rFonts w:ascii="Tahoma" w:hAnsi="Tahoma" w:cs="Tahoma"/>
            <w:sz w:val="22"/>
            <w:szCs w:val="22"/>
          </w:rPr>
          <w:t>http://bitchmagazine.org/post/anne-marie-slaughter-in-the-atlantic-feminist-magazine-women-work-life-balance-children-career</w:t>
        </w:r>
      </w:hyperlink>
      <w:r w:rsidR="004B46E9" w:rsidRPr="002F492E">
        <w:rPr>
          <w:rFonts w:ascii="Tahoma" w:hAnsi="Tahoma" w:cs="Tahoma"/>
          <w:sz w:val="22"/>
          <w:szCs w:val="22"/>
        </w:rPr>
        <w:t xml:space="preserve">. </w:t>
      </w:r>
    </w:p>
    <w:p w:rsidR="004B46E9" w:rsidRPr="002F492E" w:rsidRDefault="004B46E9" w:rsidP="002F492E">
      <w:pPr>
        <w:pStyle w:val="a5"/>
        <w:ind w:left="-426" w:right="-284"/>
        <w:jc w:val="both"/>
        <w:rPr>
          <w:sz w:val="22"/>
          <w:szCs w:val="22"/>
          <w:rtl/>
        </w:rPr>
      </w:pPr>
    </w:p>
    <w:p w:rsidR="00834061" w:rsidRPr="002F492E" w:rsidRDefault="00834061" w:rsidP="002F492E">
      <w:pPr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 xml:space="preserve">* שטייר, חיה. 2005. </w:t>
      </w:r>
      <w:r w:rsidRPr="002F492E">
        <w:rPr>
          <w:sz w:val="22"/>
          <w:szCs w:val="22"/>
        </w:rPr>
        <w:t>“</w:t>
      </w:r>
      <w:r w:rsidRPr="002F492E">
        <w:rPr>
          <w:rFonts w:hint="cs"/>
          <w:sz w:val="22"/>
          <w:szCs w:val="22"/>
          <w:rtl/>
        </w:rPr>
        <w:t>קשרי הגומלין בין עבודה בשכר לעבודה במשפחה</w:t>
      </w:r>
      <w:r w:rsidRPr="002F492E">
        <w:rPr>
          <w:sz w:val="22"/>
          <w:szCs w:val="22"/>
        </w:rPr>
        <w:t>”</w:t>
      </w:r>
      <w:r w:rsidRPr="002F492E">
        <w:rPr>
          <w:rFonts w:hint="cs"/>
          <w:sz w:val="22"/>
          <w:szCs w:val="22"/>
          <w:rtl/>
        </w:rPr>
        <w:t xml:space="preserve">. </w:t>
      </w:r>
      <w:r w:rsidRPr="002F492E">
        <w:rPr>
          <w:rFonts w:hint="cs"/>
          <w:b/>
          <w:bCs/>
          <w:sz w:val="22"/>
          <w:szCs w:val="22"/>
          <w:rtl/>
        </w:rPr>
        <w:t>סוציולוגיה ישראלית</w:t>
      </w:r>
      <w:r w:rsidRPr="002F492E">
        <w:rPr>
          <w:rFonts w:hint="cs"/>
          <w:b/>
          <w:bCs/>
          <w:sz w:val="22"/>
          <w:szCs w:val="22"/>
        </w:rPr>
        <w:t xml:space="preserve"> </w:t>
      </w:r>
      <w:r w:rsidRPr="002F492E">
        <w:rPr>
          <w:rFonts w:hint="cs"/>
          <w:sz w:val="22"/>
          <w:szCs w:val="22"/>
          <w:rtl/>
        </w:rPr>
        <w:t> 143-163</w:t>
      </w:r>
    </w:p>
    <w:p w:rsidR="00834061" w:rsidRPr="002F492E" w:rsidRDefault="00834061" w:rsidP="002F492E">
      <w:pPr>
        <w:ind w:left="-426" w:right="-284"/>
        <w:rPr>
          <w:sz w:val="22"/>
          <w:szCs w:val="22"/>
          <w:rtl/>
        </w:rPr>
      </w:pPr>
    </w:p>
    <w:p w:rsidR="00834061" w:rsidRPr="002F492E" w:rsidRDefault="00834061" w:rsidP="002F492E">
      <w:pPr>
        <w:ind w:left="-426" w:right="-284"/>
        <w:rPr>
          <w:sz w:val="22"/>
          <w:szCs w:val="22"/>
          <w:rtl/>
        </w:rPr>
      </w:pPr>
      <w:r w:rsidRPr="002F492E">
        <w:rPr>
          <w:sz w:val="22"/>
          <w:szCs w:val="22"/>
          <w:rtl/>
        </w:rPr>
        <w:t>שטייר, חיה</w:t>
      </w:r>
      <w:r w:rsidRPr="002F492E">
        <w:rPr>
          <w:rFonts w:hint="cs"/>
          <w:sz w:val="22"/>
          <w:szCs w:val="22"/>
          <w:rtl/>
        </w:rPr>
        <w:t>. 2010. סוף עידן</w:t>
      </w:r>
      <w:r w:rsidRPr="002F492E">
        <w:rPr>
          <w:sz w:val="22"/>
          <w:szCs w:val="22"/>
          <w:rtl/>
        </w:rPr>
        <w:t xml:space="preserve"> "</w:t>
      </w:r>
      <w:r w:rsidRPr="002F492E">
        <w:rPr>
          <w:rFonts w:hint="cs"/>
          <w:sz w:val="22"/>
          <w:szCs w:val="22"/>
          <w:rtl/>
        </w:rPr>
        <w:t>המפרנס היחיד</w:t>
      </w:r>
      <w:r w:rsidRPr="002F492E">
        <w:rPr>
          <w:sz w:val="22"/>
          <w:szCs w:val="22"/>
          <w:rtl/>
        </w:rPr>
        <w:t>":</w:t>
      </w:r>
      <w:r w:rsidRPr="002F492E">
        <w:rPr>
          <w:rFonts w:hint="cs"/>
          <w:sz w:val="22"/>
          <w:szCs w:val="22"/>
          <w:rtl/>
        </w:rPr>
        <w:t>משפחות בנות שני מפרנסים</w:t>
      </w:r>
      <w:r w:rsidRPr="002F492E">
        <w:rPr>
          <w:sz w:val="22"/>
          <w:szCs w:val="22"/>
          <w:rtl/>
        </w:rPr>
        <w:t xml:space="preserve"> </w:t>
      </w:r>
      <w:r w:rsidRPr="002F492E">
        <w:rPr>
          <w:rFonts w:hint="cs"/>
          <w:sz w:val="22"/>
          <w:szCs w:val="22"/>
          <w:rtl/>
        </w:rPr>
        <w:t xml:space="preserve">בישראל". עמ' 17-45 בתוך ורדה מילבאואר וליאת קוליק (עורכות). </w:t>
      </w:r>
      <w:r w:rsidRPr="002F492E">
        <w:rPr>
          <w:rFonts w:hint="cs"/>
          <w:b/>
          <w:bCs/>
          <w:sz w:val="22"/>
          <w:szCs w:val="22"/>
          <w:rtl/>
        </w:rPr>
        <w:t>משפחות עובדות" הורים בשוק העבודה בישראל</w:t>
      </w:r>
      <w:r w:rsidRPr="002F492E">
        <w:rPr>
          <w:rFonts w:hint="cs"/>
          <w:sz w:val="22"/>
          <w:szCs w:val="22"/>
          <w:rtl/>
        </w:rPr>
        <w:t>. פלס- החברה הכלכלית של המסלול האקמי המכללה למינהל.</w:t>
      </w:r>
    </w:p>
    <w:p w:rsidR="004B46E9" w:rsidRPr="002F492E" w:rsidRDefault="004B46E9" w:rsidP="002F492E">
      <w:pPr>
        <w:ind w:left="-426" w:right="-284"/>
        <w:rPr>
          <w:sz w:val="22"/>
          <w:szCs w:val="22"/>
          <w:rtl/>
        </w:rPr>
      </w:pPr>
    </w:p>
    <w:p w:rsidR="005A4B62" w:rsidRPr="002F492E" w:rsidRDefault="005A4B62" w:rsidP="002F492E">
      <w:pPr>
        <w:ind w:left="-426" w:right="-284"/>
        <w:rPr>
          <w:b/>
          <w:bCs/>
          <w:sz w:val="22"/>
          <w:szCs w:val="22"/>
          <w:rtl/>
        </w:rPr>
      </w:pPr>
    </w:p>
    <w:p w:rsidR="00834061" w:rsidRPr="002F492E" w:rsidRDefault="00834061" w:rsidP="002F492E">
      <w:pPr>
        <w:ind w:left="-426" w:right="-284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מגדר וצבא</w:t>
      </w:r>
    </w:p>
    <w:p w:rsidR="00834061" w:rsidRPr="002F492E" w:rsidRDefault="00834061" w:rsidP="002F492E">
      <w:pPr>
        <w:ind w:left="-426" w:right="-284"/>
        <w:rPr>
          <w:b/>
          <w:bCs/>
          <w:sz w:val="22"/>
          <w:szCs w:val="22"/>
          <w:rtl/>
        </w:rPr>
      </w:pPr>
    </w:p>
    <w:p w:rsidR="00834061" w:rsidRPr="002F492E" w:rsidRDefault="00834061" w:rsidP="002F492E">
      <w:pPr>
        <w:ind w:left="-426" w:right="-284"/>
        <w:rPr>
          <w:rFonts w:ascii="Verdana" w:hAnsi="Verdana"/>
          <w:sz w:val="22"/>
          <w:szCs w:val="22"/>
          <w:rtl/>
        </w:rPr>
      </w:pPr>
      <w:r w:rsidRPr="002F492E">
        <w:rPr>
          <w:rFonts w:ascii="Verdana" w:hAnsi="Verdana" w:hint="cs"/>
          <w:sz w:val="22"/>
          <w:szCs w:val="22"/>
          <w:rtl/>
        </w:rPr>
        <w:t>*</w:t>
      </w:r>
      <w:r w:rsidRPr="002F492E">
        <w:rPr>
          <w:rFonts w:ascii="Verdana" w:hAnsi="Verdana"/>
          <w:sz w:val="22"/>
          <w:szCs w:val="22"/>
          <w:rtl/>
        </w:rPr>
        <w:t>יזרעאלי, דפנה</w:t>
      </w:r>
      <w:r w:rsidRPr="002F492E">
        <w:rPr>
          <w:rFonts w:ascii="Verdana" w:hAnsi="Verdana" w:hint="cs"/>
          <w:sz w:val="22"/>
          <w:szCs w:val="22"/>
          <w:rtl/>
        </w:rPr>
        <w:t xml:space="preserve">. 1999, </w:t>
      </w:r>
      <w:r w:rsidRPr="002F492E">
        <w:rPr>
          <w:rFonts w:ascii="Verdana" w:hAnsi="Verdana"/>
          <w:sz w:val="22"/>
          <w:szCs w:val="22"/>
          <w:rtl/>
        </w:rPr>
        <w:t>"מיגדור בשירות הצבאי בישראל"</w:t>
      </w:r>
      <w:r w:rsidRPr="002F492E">
        <w:rPr>
          <w:rFonts w:ascii="Verdana" w:hAnsi="Verdana" w:hint="cs"/>
          <w:sz w:val="22"/>
          <w:szCs w:val="22"/>
          <w:rtl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 xml:space="preserve"> </w:t>
      </w:r>
      <w:r w:rsidRPr="002F492E">
        <w:rPr>
          <w:rFonts w:ascii="Verdana" w:hAnsi="Verdana"/>
          <w:b/>
          <w:bCs/>
          <w:sz w:val="22"/>
          <w:szCs w:val="22"/>
          <w:rtl/>
        </w:rPr>
        <w:t>תיאוריה וביקורת</w:t>
      </w:r>
      <w:r w:rsidRPr="002F492E">
        <w:rPr>
          <w:rFonts w:ascii="Verdana" w:hAnsi="Verdana"/>
          <w:sz w:val="22"/>
          <w:szCs w:val="22"/>
          <w:rtl/>
        </w:rPr>
        <w:t xml:space="preserve"> 14, עמ' 59-29</w:t>
      </w:r>
    </w:p>
    <w:p w:rsidR="00834061" w:rsidRPr="002F492E" w:rsidRDefault="00834061" w:rsidP="002F492E">
      <w:pPr>
        <w:spacing w:before="100" w:beforeAutospacing="1" w:after="100" w:afterAutospacing="1"/>
        <w:ind w:left="-426" w:right="-284"/>
        <w:rPr>
          <w:rFonts w:ascii="Verdana" w:hAnsi="Verdana"/>
          <w:sz w:val="22"/>
          <w:szCs w:val="22"/>
          <w:rtl/>
        </w:rPr>
      </w:pPr>
      <w:r w:rsidRPr="002F492E">
        <w:rPr>
          <w:rFonts w:ascii="Verdana" w:hAnsi="Verdana" w:hint="cs"/>
          <w:sz w:val="22"/>
          <w:szCs w:val="22"/>
          <w:rtl/>
        </w:rPr>
        <w:t xml:space="preserve">* ששון-לוי אורנה, 2014. בין הפרדה מגדרית להדרת נשים: מגדר במרחב הצבאי. בתוך: רוני הלפרן (עורכת): </w:t>
      </w:r>
      <w:r w:rsidRPr="002F492E">
        <w:rPr>
          <w:rFonts w:ascii="Verdana" w:hAnsi="Verdana" w:hint="cs"/>
          <w:b/>
          <w:bCs/>
          <w:sz w:val="22"/>
          <w:szCs w:val="22"/>
          <w:rtl/>
        </w:rPr>
        <w:t>היכן אני נמצאת: פרספקטיביות מגדריות על מרחב</w:t>
      </w:r>
      <w:r w:rsidRPr="002F492E">
        <w:rPr>
          <w:rFonts w:ascii="Verdana" w:hAnsi="Verdana" w:hint="cs"/>
          <w:sz w:val="22"/>
          <w:szCs w:val="22"/>
          <w:rtl/>
        </w:rPr>
        <w:t>, הוצאת בית-ברל. עמודים 111 -141. </w:t>
      </w:r>
    </w:p>
    <w:p w:rsidR="00834061" w:rsidRPr="002F492E" w:rsidRDefault="00834061" w:rsidP="002F492E">
      <w:pPr>
        <w:ind w:left="-426" w:right="-284"/>
        <w:rPr>
          <w:rFonts w:ascii="Verdana" w:hAnsi="Verdana"/>
          <w:sz w:val="22"/>
          <w:szCs w:val="22"/>
          <w:rtl/>
        </w:rPr>
      </w:pPr>
      <w:r w:rsidRPr="002F492E">
        <w:rPr>
          <w:rFonts w:ascii="Verdana" w:hAnsi="Verdana"/>
          <w:sz w:val="22"/>
          <w:szCs w:val="22"/>
          <w:rtl/>
        </w:rPr>
        <w:t>ששון-לוי</w:t>
      </w:r>
      <w:r w:rsidRPr="002F492E">
        <w:rPr>
          <w:rFonts w:ascii="Verdana" w:hAnsi="Verdana" w:hint="cs"/>
          <w:sz w:val="22"/>
          <w:szCs w:val="22"/>
          <w:rtl/>
        </w:rPr>
        <w:t xml:space="preserve"> אורנה. 2001. "</w:t>
      </w:r>
      <w:r w:rsidRPr="002F492E">
        <w:rPr>
          <w:rFonts w:ascii="Verdana" w:hAnsi="Verdana"/>
          <w:sz w:val="22"/>
          <w:szCs w:val="22"/>
          <w:rtl/>
        </w:rPr>
        <w:t>חתרנות בתוך דיכוי:</w:t>
      </w:r>
      <w:r w:rsidRPr="002F492E">
        <w:rPr>
          <w:rFonts w:ascii="Verdana" w:hAnsi="Verdana" w:hint="cs"/>
          <w:sz w:val="22"/>
          <w:szCs w:val="22"/>
          <w:rtl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כינון זהויות מגדריות של חיילות בתפקידים "גבריים"</w:t>
      </w:r>
      <w:r w:rsidRPr="002F492E">
        <w:rPr>
          <w:rFonts w:ascii="Verdana" w:hAnsi="Verdana" w:hint="cs"/>
          <w:sz w:val="22"/>
          <w:szCs w:val="22"/>
          <w:rtl/>
        </w:rPr>
        <w:t>. ב</w:t>
      </w:r>
      <w:r w:rsidRPr="002F492E">
        <w:rPr>
          <w:rFonts w:ascii="Verdana" w:hAnsi="Verdana"/>
          <w:sz w:val="22"/>
          <w:szCs w:val="22"/>
          <w:rtl/>
        </w:rPr>
        <w:t xml:space="preserve">תוך: יעל עצמון (עורכת), 2001: </w:t>
      </w:r>
      <w:r w:rsidRPr="002F492E">
        <w:rPr>
          <w:rFonts w:ascii="Verdana" w:hAnsi="Verdana"/>
          <w:b/>
          <w:bCs/>
          <w:sz w:val="22"/>
          <w:szCs w:val="22"/>
          <w:rtl/>
        </w:rPr>
        <w:t>התשמע קולי: ייצוגים של נשים בתרבות הישראלית</w:t>
      </w:r>
      <w:r w:rsidRPr="002F492E">
        <w:rPr>
          <w:rFonts w:ascii="Verdana" w:hAnsi="Verdana"/>
          <w:sz w:val="22"/>
          <w:szCs w:val="22"/>
          <w:rtl/>
        </w:rPr>
        <w:t>,</w:t>
      </w:r>
      <w:r w:rsidRPr="002F492E">
        <w:rPr>
          <w:rFonts w:ascii="Verdana" w:hAnsi="Verdana" w:hint="cs"/>
          <w:sz w:val="22"/>
          <w:szCs w:val="22"/>
          <w:rtl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 xml:space="preserve">תל אביב: הוצאת הקיבוץ המאוחד ומכון ון-ליר. עמודים 303-277.  </w:t>
      </w:r>
      <w:r w:rsidRPr="002F492E">
        <w:rPr>
          <w:rFonts w:ascii="Verdana" w:hAnsi="Verdana" w:hint="cs"/>
          <w:sz w:val="22"/>
          <w:szCs w:val="22"/>
          <w:rtl/>
        </w:rPr>
        <w:t>(תדפיס באתר).</w:t>
      </w:r>
    </w:p>
    <w:p w:rsidR="00834061" w:rsidRPr="002F492E" w:rsidRDefault="00834061" w:rsidP="002F492E">
      <w:pPr>
        <w:ind w:left="-426" w:right="-284"/>
        <w:rPr>
          <w:rFonts w:ascii="Verdana" w:hAnsi="Verdana"/>
          <w:sz w:val="22"/>
          <w:szCs w:val="22"/>
          <w:rtl/>
        </w:rPr>
      </w:pPr>
    </w:p>
    <w:p w:rsidR="00AC34FD" w:rsidRPr="002F492E" w:rsidRDefault="00AC34FD" w:rsidP="002F492E">
      <w:pPr>
        <w:ind w:left="-426" w:right="-284"/>
        <w:rPr>
          <w:b/>
          <w:bCs/>
          <w:sz w:val="22"/>
          <w:szCs w:val="22"/>
          <w:rtl/>
        </w:rPr>
      </w:pPr>
    </w:p>
    <w:p w:rsidR="00834061" w:rsidRPr="002F492E" w:rsidRDefault="00AC34FD" w:rsidP="002F492E">
      <w:pPr>
        <w:ind w:left="-426" w:right="-284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 xml:space="preserve">נשים </w:t>
      </w:r>
      <w:r w:rsidR="00834061" w:rsidRPr="002F492E">
        <w:rPr>
          <w:rFonts w:hint="cs"/>
          <w:b/>
          <w:bCs/>
          <w:sz w:val="22"/>
          <w:szCs w:val="22"/>
          <w:u w:val="single"/>
          <w:rtl/>
        </w:rPr>
        <w:t>פוליטיקה</w:t>
      </w:r>
      <w:r w:rsidRPr="002F492E">
        <w:rPr>
          <w:rFonts w:hint="cs"/>
          <w:b/>
          <w:bCs/>
          <w:sz w:val="22"/>
          <w:szCs w:val="22"/>
          <w:u w:val="single"/>
          <w:rtl/>
        </w:rPr>
        <w:t xml:space="preserve"> ואפליה מתקנת</w:t>
      </w:r>
    </w:p>
    <w:p w:rsidR="00834061" w:rsidRPr="002F492E" w:rsidRDefault="00834061" w:rsidP="002F492E">
      <w:pPr>
        <w:ind w:left="-426" w:right="-284"/>
        <w:rPr>
          <w:b/>
          <w:bCs/>
          <w:sz w:val="22"/>
          <w:szCs w:val="22"/>
          <w:rtl/>
        </w:rPr>
      </w:pPr>
    </w:p>
    <w:p w:rsidR="00834061" w:rsidRPr="002F492E" w:rsidRDefault="00834061" w:rsidP="002F492E">
      <w:pPr>
        <w:ind w:left="-426" w:right="-284"/>
        <w:rPr>
          <w:rFonts w:ascii="Verdana" w:hAnsi="Verdana"/>
          <w:sz w:val="22"/>
          <w:szCs w:val="22"/>
          <w:rtl/>
        </w:rPr>
      </w:pPr>
      <w:r w:rsidRPr="002F492E">
        <w:rPr>
          <w:rFonts w:ascii="Verdana" w:hAnsi="Verdana" w:hint="cs"/>
          <w:sz w:val="22"/>
          <w:szCs w:val="22"/>
          <w:rtl/>
        </w:rPr>
        <w:t xml:space="preserve">* </w:t>
      </w:r>
      <w:r w:rsidRPr="002F492E">
        <w:rPr>
          <w:rFonts w:ascii="Verdana" w:hAnsi="Verdana"/>
          <w:sz w:val="22"/>
          <w:szCs w:val="22"/>
          <w:rtl/>
        </w:rPr>
        <w:t>הרצוג</w:t>
      </w:r>
      <w:r w:rsidRPr="002F492E">
        <w:rPr>
          <w:rFonts w:ascii="Verdana" w:hAnsi="Verdana" w:hint="cs"/>
          <w:sz w:val="22"/>
          <w:szCs w:val="22"/>
          <w:rtl/>
        </w:rPr>
        <w:t>,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 w:hint="cs"/>
          <w:sz w:val="22"/>
          <w:szCs w:val="22"/>
          <w:rtl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חנה</w:t>
      </w:r>
      <w:r w:rsidR="002F492E">
        <w:rPr>
          <w:rFonts w:ascii="Verdana" w:hAnsi="Verdana" w:hint="cs"/>
          <w:sz w:val="22"/>
          <w:szCs w:val="22"/>
          <w:rtl/>
        </w:rPr>
        <w:t>.  2006.</w:t>
      </w:r>
      <w:r w:rsidRPr="002F492E">
        <w:rPr>
          <w:rFonts w:ascii="Verdana" w:hAnsi="Verdana" w:hint="cs"/>
          <w:sz w:val="22"/>
          <w:szCs w:val="22"/>
          <w:rtl/>
        </w:rPr>
        <w:t xml:space="preserve"> </w:t>
      </w:r>
      <w:r w:rsidRPr="002F492E">
        <w:rPr>
          <w:rFonts w:ascii="Verdana" w:hAnsi="Verdana"/>
          <w:sz w:val="22"/>
          <w:szCs w:val="22"/>
        </w:rPr>
        <w:t>"</w:t>
      </w:r>
      <w:r w:rsidRPr="002F492E">
        <w:rPr>
          <w:rFonts w:ascii="Verdana" w:hAnsi="Verdana"/>
          <w:sz w:val="22"/>
          <w:szCs w:val="22"/>
          <w:rtl/>
        </w:rPr>
        <w:t>בין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ככר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הדשא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ושביל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החצץ</w:t>
      </w:r>
      <w:r w:rsidRPr="002F492E">
        <w:rPr>
          <w:rFonts w:ascii="Verdana" w:hAnsi="Verdana"/>
          <w:sz w:val="22"/>
          <w:szCs w:val="22"/>
        </w:rPr>
        <w:t xml:space="preserve"> – </w:t>
      </w:r>
      <w:r w:rsidRPr="002F492E">
        <w:rPr>
          <w:rFonts w:ascii="Verdana" w:hAnsi="Verdana"/>
          <w:sz w:val="22"/>
          <w:szCs w:val="22"/>
          <w:rtl/>
        </w:rPr>
        <w:t>נשים</w:t>
      </w:r>
      <w:r w:rsidRPr="002F492E">
        <w:rPr>
          <w:rFonts w:ascii="Verdana" w:hAnsi="Verdana" w:hint="cs"/>
          <w:sz w:val="22"/>
          <w:szCs w:val="22"/>
          <w:rtl/>
        </w:rPr>
        <w:t>,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פוליטיקה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והחברה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האזרחית</w:t>
      </w:r>
      <w:r w:rsidRPr="002F492E">
        <w:rPr>
          <w:rFonts w:ascii="Verdana" w:hAnsi="Verdana"/>
          <w:sz w:val="22"/>
          <w:szCs w:val="22"/>
        </w:rPr>
        <w:t xml:space="preserve">." </w:t>
      </w:r>
      <w:r w:rsidRPr="002F492E">
        <w:rPr>
          <w:rFonts w:ascii="Verdana" w:hAnsi="Verdana"/>
          <w:b/>
          <w:bCs/>
          <w:sz w:val="22"/>
          <w:szCs w:val="22"/>
          <w:rtl/>
        </w:rPr>
        <w:t>תרבות</w:t>
      </w:r>
      <w:r w:rsidRPr="002F492E">
        <w:rPr>
          <w:rFonts w:ascii="Verdana" w:hAnsi="Verdana"/>
          <w:b/>
          <w:bCs/>
          <w:sz w:val="22"/>
          <w:szCs w:val="22"/>
        </w:rPr>
        <w:t xml:space="preserve"> </w:t>
      </w:r>
      <w:r w:rsidRPr="002F492E">
        <w:rPr>
          <w:rFonts w:ascii="Verdana" w:hAnsi="Verdana"/>
          <w:b/>
          <w:bCs/>
          <w:sz w:val="22"/>
          <w:szCs w:val="22"/>
          <w:rtl/>
        </w:rPr>
        <w:t>דמוקרטית</w:t>
      </w:r>
      <w:r w:rsidRPr="002F492E">
        <w:rPr>
          <w:rFonts w:ascii="Verdana" w:hAnsi="Verdana" w:hint="cs"/>
          <w:sz w:val="22"/>
          <w:szCs w:val="22"/>
          <w:rtl/>
        </w:rPr>
        <w:t xml:space="preserve"> 10: 191 </w:t>
      </w:r>
      <w:r w:rsidRPr="002F492E">
        <w:rPr>
          <w:rFonts w:ascii="Verdana" w:hAnsi="Verdana"/>
          <w:sz w:val="22"/>
          <w:szCs w:val="22"/>
          <w:rtl/>
        </w:rPr>
        <w:t>–</w:t>
      </w:r>
      <w:r w:rsidRPr="002F492E">
        <w:rPr>
          <w:rFonts w:ascii="Verdana" w:hAnsi="Verdana" w:hint="cs"/>
          <w:sz w:val="22"/>
          <w:szCs w:val="22"/>
          <w:rtl/>
        </w:rPr>
        <w:t xml:space="preserve"> 214.  </w:t>
      </w:r>
    </w:p>
    <w:p w:rsidR="00834061" w:rsidRPr="002F492E" w:rsidRDefault="00834061" w:rsidP="002F492E">
      <w:pPr>
        <w:ind w:left="-426" w:right="-284"/>
        <w:rPr>
          <w:rFonts w:ascii="Verdana" w:hAnsi="Verdana"/>
          <w:sz w:val="22"/>
          <w:szCs w:val="22"/>
          <w:rtl/>
        </w:rPr>
      </w:pPr>
    </w:p>
    <w:p w:rsidR="00834061" w:rsidRPr="002F492E" w:rsidRDefault="00834061" w:rsidP="002F492E">
      <w:pPr>
        <w:ind w:left="-426" w:right="-284"/>
        <w:jc w:val="both"/>
        <w:rPr>
          <w:rFonts w:ascii="Verdana" w:hAnsi="Verdana"/>
          <w:sz w:val="22"/>
          <w:szCs w:val="22"/>
          <w:rtl/>
        </w:rPr>
      </w:pPr>
      <w:r w:rsidRPr="002F492E">
        <w:rPr>
          <w:rFonts w:ascii="Verdana" w:hAnsi="Verdana"/>
          <w:sz w:val="22"/>
          <w:szCs w:val="22"/>
          <w:rtl/>
        </w:rPr>
        <w:t>גדליה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עינת</w:t>
      </w:r>
      <w:r w:rsidRPr="002F492E">
        <w:rPr>
          <w:rFonts w:ascii="Verdana" w:hAnsi="Verdana"/>
          <w:sz w:val="22"/>
          <w:szCs w:val="22"/>
        </w:rPr>
        <w:t xml:space="preserve">, </w:t>
      </w:r>
      <w:r w:rsidRPr="002F492E">
        <w:rPr>
          <w:rFonts w:ascii="Verdana" w:hAnsi="Verdana"/>
          <w:sz w:val="22"/>
          <w:szCs w:val="22"/>
          <w:rtl/>
        </w:rPr>
        <w:t>חנה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הרצוג</w:t>
      </w:r>
      <w:r w:rsidRPr="002F492E">
        <w:rPr>
          <w:rFonts w:ascii="Verdana" w:hAnsi="Verdana" w:hint="cs"/>
          <w:sz w:val="22"/>
          <w:szCs w:val="22"/>
          <w:rtl/>
        </w:rPr>
        <w:t xml:space="preserve"> ו</w:t>
      </w:r>
      <w:r w:rsidRPr="002F492E">
        <w:rPr>
          <w:rFonts w:ascii="Verdana" w:hAnsi="Verdana"/>
          <w:sz w:val="22"/>
          <w:szCs w:val="22"/>
          <w:rtl/>
        </w:rPr>
        <w:t>מיכל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שמיר</w:t>
      </w:r>
      <w:r w:rsidRPr="002F492E">
        <w:rPr>
          <w:rFonts w:ascii="Verdana" w:hAnsi="Verdana" w:hint="cs"/>
          <w:sz w:val="22"/>
          <w:szCs w:val="22"/>
          <w:rtl/>
        </w:rPr>
        <w:t>.  2011  "</w:t>
      </w:r>
      <w:r w:rsidRPr="002F492E">
        <w:rPr>
          <w:rFonts w:ascii="Verdana" w:hAnsi="Verdana"/>
          <w:sz w:val="22"/>
          <w:szCs w:val="22"/>
          <w:rtl/>
        </w:rPr>
        <w:t>ציפיית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הבחירות</w:t>
      </w:r>
      <w:r w:rsidRPr="002F492E">
        <w:rPr>
          <w:rFonts w:ascii="Verdana" w:hAnsi="Verdana" w:hint="cs"/>
          <w:sz w:val="22"/>
          <w:szCs w:val="22"/>
          <w:rtl/>
        </w:rPr>
        <w:t xml:space="preserve">? </w:t>
      </w:r>
      <w:r w:rsidRPr="002F492E">
        <w:rPr>
          <w:rFonts w:ascii="Verdana" w:hAnsi="Verdana"/>
          <w:sz w:val="22"/>
          <w:szCs w:val="22"/>
          <w:rtl/>
        </w:rPr>
        <w:t>הממד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המגדרי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בבחירות</w:t>
      </w:r>
      <w:r w:rsidR="002F492E">
        <w:rPr>
          <w:rFonts w:ascii="Verdana" w:hAnsi="Verdana" w:hint="cs"/>
          <w:sz w:val="22"/>
          <w:szCs w:val="22"/>
          <w:rtl/>
        </w:rPr>
        <w:t xml:space="preserve"> 2009 </w:t>
      </w:r>
      <w:r w:rsidRPr="002F492E">
        <w:rPr>
          <w:rFonts w:ascii="Verdana" w:hAnsi="Verdana" w:hint="cs"/>
          <w:sz w:val="22"/>
          <w:szCs w:val="22"/>
          <w:rtl/>
        </w:rPr>
        <w:t xml:space="preserve">. בתוך </w:t>
      </w:r>
      <w:r w:rsidRPr="002F492E">
        <w:rPr>
          <w:rFonts w:ascii="Verdana" w:hAnsi="Verdana"/>
          <w:b/>
          <w:bCs/>
          <w:sz w:val="22"/>
          <w:szCs w:val="22"/>
          <w:rtl/>
        </w:rPr>
        <w:t>הבחירות</w:t>
      </w:r>
      <w:r w:rsidRPr="002F492E">
        <w:rPr>
          <w:rFonts w:ascii="Verdana" w:hAnsi="Verdana"/>
          <w:b/>
          <w:bCs/>
          <w:sz w:val="22"/>
          <w:szCs w:val="22"/>
        </w:rPr>
        <w:t xml:space="preserve"> </w:t>
      </w:r>
      <w:r w:rsidRPr="002F492E">
        <w:rPr>
          <w:rFonts w:ascii="Verdana" w:hAnsi="Verdana"/>
          <w:b/>
          <w:bCs/>
          <w:sz w:val="22"/>
          <w:szCs w:val="22"/>
          <w:rtl/>
        </w:rPr>
        <w:t>בישראל</w:t>
      </w:r>
      <w:r w:rsidRPr="002F492E">
        <w:rPr>
          <w:rFonts w:ascii="Verdana" w:hAnsi="Verdana"/>
          <w:b/>
          <w:bCs/>
          <w:sz w:val="22"/>
          <w:szCs w:val="22"/>
        </w:rPr>
        <w:t xml:space="preserve">  </w:t>
      </w:r>
      <w:r w:rsidRPr="002F492E">
        <w:rPr>
          <w:rFonts w:ascii="Verdana" w:hAnsi="Verdana" w:hint="cs"/>
          <w:b/>
          <w:bCs/>
          <w:sz w:val="22"/>
          <w:szCs w:val="22"/>
          <w:rtl/>
        </w:rPr>
        <w:t>2009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 w:hint="cs"/>
          <w:sz w:val="22"/>
          <w:szCs w:val="22"/>
          <w:rtl/>
        </w:rPr>
        <w:t xml:space="preserve">(עורכים) </w:t>
      </w:r>
      <w:r w:rsidRPr="002F492E">
        <w:rPr>
          <w:rFonts w:ascii="Verdana" w:hAnsi="Verdana"/>
          <w:sz w:val="22"/>
          <w:szCs w:val="22"/>
          <w:rtl/>
        </w:rPr>
        <w:t>אשר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אריאן</w:t>
      </w:r>
      <w:r w:rsidRPr="002F492E">
        <w:rPr>
          <w:rFonts w:ascii="Verdana" w:hAnsi="Verdana" w:hint="cs"/>
          <w:sz w:val="22"/>
          <w:szCs w:val="22"/>
          <w:rtl/>
        </w:rPr>
        <w:t xml:space="preserve"> ו</w:t>
      </w:r>
      <w:r w:rsidRPr="002F492E">
        <w:rPr>
          <w:rFonts w:ascii="Verdana" w:hAnsi="Verdana"/>
          <w:sz w:val="22"/>
          <w:szCs w:val="22"/>
          <w:rtl/>
        </w:rPr>
        <w:t>מיכל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שמיר</w:t>
      </w:r>
      <w:r w:rsidRPr="002F492E">
        <w:rPr>
          <w:rFonts w:ascii="Verdana" w:hAnsi="Verdana"/>
          <w:sz w:val="22"/>
          <w:szCs w:val="22"/>
        </w:rPr>
        <w:t xml:space="preserve">. </w:t>
      </w:r>
      <w:r w:rsidRPr="002F492E">
        <w:rPr>
          <w:rFonts w:ascii="Verdana" w:hAnsi="Verdana"/>
          <w:sz w:val="22"/>
          <w:szCs w:val="22"/>
          <w:rtl/>
        </w:rPr>
        <w:t>ירושלים</w:t>
      </w:r>
      <w:r w:rsidRPr="002F492E">
        <w:rPr>
          <w:rFonts w:ascii="Verdana" w:hAnsi="Verdana"/>
          <w:sz w:val="22"/>
          <w:szCs w:val="22"/>
        </w:rPr>
        <w:t xml:space="preserve">: </w:t>
      </w:r>
      <w:r w:rsidRPr="002F492E">
        <w:rPr>
          <w:rFonts w:ascii="Verdana" w:hAnsi="Verdana" w:hint="cs"/>
          <w:sz w:val="22"/>
          <w:szCs w:val="22"/>
          <w:rtl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המכון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הישראלי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/>
          <w:sz w:val="22"/>
          <w:szCs w:val="22"/>
          <w:rtl/>
        </w:rPr>
        <w:t>לדמוקרטיה</w:t>
      </w:r>
      <w:r w:rsidRPr="002F492E">
        <w:rPr>
          <w:rFonts w:ascii="Verdana" w:hAnsi="Verdana" w:hint="cs"/>
          <w:sz w:val="22"/>
          <w:szCs w:val="22"/>
          <w:rtl/>
        </w:rPr>
        <w:t xml:space="preserve">, עמ' 231-263. </w:t>
      </w:r>
    </w:p>
    <w:p w:rsidR="00834061" w:rsidRPr="002F492E" w:rsidRDefault="00834061" w:rsidP="002F492E">
      <w:pPr>
        <w:ind w:left="-426" w:right="-284"/>
        <w:jc w:val="both"/>
        <w:rPr>
          <w:rFonts w:ascii="Verdana" w:hAnsi="Verdana"/>
          <w:sz w:val="22"/>
          <w:szCs w:val="22"/>
          <w:rtl/>
        </w:rPr>
      </w:pPr>
    </w:p>
    <w:p w:rsidR="00834061" w:rsidRPr="002F492E" w:rsidRDefault="00834061" w:rsidP="002F492E">
      <w:pPr>
        <w:pStyle w:val="HReferences"/>
        <w:tabs>
          <w:tab w:val="clear" w:pos="1418"/>
        </w:tabs>
        <w:ind w:left="-426" w:right="-284" w:hanging="33"/>
        <w:jc w:val="both"/>
        <w:rPr>
          <w:rFonts w:ascii="Verdana" w:hAnsi="Verdana"/>
          <w:sz w:val="22"/>
          <w:szCs w:val="22"/>
          <w:rtl/>
        </w:rPr>
      </w:pPr>
      <w:r w:rsidRPr="002F492E">
        <w:rPr>
          <w:rFonts w:ascii="Verdana" w:hAnsi="Verdana" w:hint="cs"/>
          <w:sz w:val="22"/>
          <w:szCs w:val="22"/>
          <w:rtl/>
        </w:rPr>
        <w:t>*</w:t>
      </w:r>
      <w:r w:rsidRPr="002F492E">
        <w:rPr>
          <w:rFonts w:ascii="Verdana" w:hAnsi="Verdana"/>
          <w:sz w:val="22"/>
          <w:szCs w:val="22"/>
          <w:rtl/>
        </w:rPr>
        <w:t>הרצוג, חנה</w:t>
      </w:r>
      <w:r w:rsidRPr="002F492E">
        <w:rPr>
          <w:rFonts w:ascii="Verdana" w:hAnsi="Verdana" w:hint="cs"/>
          <w:sz w:val="22"/>
          <w:szCs w:val="22"/>
          <w:rtl/>
        </w:rPr>
        <w:t xml:space="preserve">.  1994, </w:t>
      </w:r>
      <w:r w:rsidRPr="002F492E">
        <w:rPr>
          <w:rFonts w:ascii="Verdana" w:hAnsi="Verdana"/>
          <w:b/>
          <w:bCs/>
          <w:sz w:val="22"/>
          <w:szCs w:val="22"/>
          <w:rtl/>
        </w:rPr>
        <w:t>נשים ריאליות - נשים בפוליטיקה המקומית בישראל</w:t>
      </w:r>
      <w:r w:rsidRPr="002F492E">
        <w:rPr>
          <w:rFonts w:ascii="Verdana" w:hAnsi="Verdana"/>
          <w:sz w:val="22"/>
          <w:szCs w:val="22"/>
          <w:rtl/>
        </w:rPr>
        <w:t>, ירושלים: מכון ירושלים לחקר ישראל</w:t>
      </w:r>
      <w:r w:rsidRPr="002F492E">
        <w:rPr>
          <w:rFonts w:ascii="Verdana" w:hAnsi="Verdana" w:hint="cs"/>
          <w:sz w:val="22"/>
          <w:szCs w:val="22"/>
          <w:rtl/>
        </w:rPr>
        <w:t>, עמ' 50-71</w:t>
      </w:r>
      <w:r w:rsidRPr="002F492E">
        <w:rPr>
          <w:rFonts w:ascii="Verdana" w:hAnsi="Verdana"/>
          <w:sz w:val="22"/>
          <w:szCs w:val="22"/>
        </w:rPr>
        <w:t xml:space="preserve"> </w:t>
      </w:r>
      <w:r w:rsidRPr="002F492E">
        <w:rPr>
          <w:rFonts w:ascii="Verdana" w:hAnsi="Verdana" w:hint="cs"/>
          <w:sz w:val="22"/>
          <w:szCs w:val="22"/>
          <w:rtl/>
        </w:rPr>
        <w:t>.</w:t>
      </w:r>
    </w:p>
    <w:p w:rsidR="00834061" w:rsidRPr="002F492E" w:rsidRDefault="00834061" w:rsidP="002F492E">
      <w:pPr>
        <w:ind w:left="-426" w:right="-284"/>
        <w:rPr>
          <w:rFonts w:ascii="Verdana" w:hAnsi="Verdana"/>
          <w:sz w:val="22"/>
          <w:szCs w:val="22"/>
          <w:rtl/>
        </w:rPr>
      </w:pPr>
    </w:p>
    <w:p w:rsidR="00834061" w:rsidRPr="002F492E" w:rsidRDefault="00834061" w:rsidP="002F492E">
      <w:pPr>
        <w:pStyle w:val="HReferences"/>
        <w:tabs>
          <w:tab w:val="clear" w:pos="1418"/>
          <w:tab w:val="left" w:pos="33"/>
        </w:tabs>
        <w:ind w:left="-426" w:right="-284" w:firstLine="0"/>
        <w:rPr>
          <w:rFonts w:ascii="Verdana" w:hAnsi="Verdana"/>
          <w:sz w:val="22"/>
          <w:szCs w:val="22"/>
          <w:rtl/>
        </w:rPr>
      </w:pPr>
      <w:r w:rsidRPr="002F492E">
        <w:rPr>
          <w:rFonts w:ascii="Verdana" w:hAnsi="Verdana" w:hint="cs"/>
          <w:sz w:val="22"/>
          <w:szCs w:val="22"/>
          <w:rtl/>
        </w:rPr>
        <w:t xml:space="preserve">הרצוג, חנה.  1999, "נשים בפוליטיקה ופוליטיקה של נשים" </w:t>
      </w:r>
      <w:r w:rsidRPr="002F492E">
        <w:rPr>
          <w:rFonts w:ascii="Verdana" w:hAnsi="Verdana"/>
          <w:sz w:val="22"/>
          <w:szCs w:val="22"/>
          <w:rtl/>
        </w:rPr>
        <w:t xml:space="preserve">בתוך יזרעאלי ואחרות </w:t>
      </w:r>
      <w:r w:rsidRPr="002F492E">
        <w:rPr>
          <w:rFonts w:ascii="Verdana" w:hAnsi="Verdana"/>
          <w:b/>
          <w:bCs/>
          <w:sz w:val="22"/>
          <w:szCs w:val="22"/>
          <w:rtl/>
        </w:rPr>
        <w:t>מין מיגדר פוליטיקה</w:t>
      </w:r>
      <w:r w:rsidRPr="002F492E">
        <w:rPr>
          <w:rFonts w:ascii="Verdana" w:hAnsi="Verdana"/>
          <w:sz w:val="22"/>
          <w:szCs w:val="22"/>
          <w:rtl/>
        </w:rPr>
        <w:t>, תל אביב : קו אדום, הקבוץ המאוחד,</w:t>
      </w:r>
      <w:r w:rsidRPr="002F492E">
        <w:rPr>
          <w:rFonts w:ascii="Verdana" w:hAnsi="Verdana" w:hint="cs"/>
          <w:sz w:val="22"/>
          <w:szCs w:val="22"/>
          <w:rtl/>
        </w:rPr>
        <w:t xml:space="preserve"> עמ' 307- 355 (רשות). </w:t>
      </w:r>
    </w:p>
    <w:p w:rsidR="00834061" w:rsidRPr="002F492E" w:rsidRDefault="00834061" w:rsidP="002F492E">
      <w:pPr>
        <w:ind w:left="-426" w:right="-284"/>
        <w:rPr>
          <w:rFonts w:ascii="Verdana" w:hAnsi="Verdana"/>
          <w:sz w:val="22"/>
          <w:szCs w:val="22"/>
          <w:rtl/>
        </w:rPr>
      </w:pPr>
    </w:p>
    <w:p w:rsidR="00834061" w:rsidRPr="002F492E" w:rsidRDefault="00834061" w:rsidP="002F492E">
      <w:pPr>
        <w:ind w:left="-426" w:right="-284"/>
        <w:rPr>
          <w:rFonts w:ascii="Verdana" w:hAnsi="Verdana"/>
          <w:sz w:val="22"/>
          <w:szCs w:val="22"/>
          <w:rtl/>
        </w:rPr>
      </w:pPr>
      <w:r w:rsidRPr="002F492E">
        <w:rPr>
          <w:rFonts w:ascii="Verdana" w:hAnsi="Verdana" w:hint="cs"/>
          <w:sz w:val="22"/>
          <w:szCs w:val="22"/>
          <w:rtl/>
        </w:rPr>
        <w:t>* מאור ענת. "</w:t>
      </w:r>
      <w:r w:rsidRPr="002F492E">
        <w:rPr>
          <w:rFonts w:ascii="Verdana" w:hAnsi="Verdana"/>
          <w:sz w:val="22"/>
          <w:szCs w:val="22"/>
          <w:rtl/>
        </w:rPr>
        <w:t>מבוא : היעדים והאמצעים של מדיניות ההעדפה המתקנת</w:t>
      </w:r>
      <w:r w:rsidRPr="002F492E">
        <w:rPr>
          <w:rFonts w:ascii="Verdana" w:hAnsi="Verdana" w:hint="cs"/>
          <w:sz w:val="22"/>
          <w:szCs w:val="22"/>
          <w:rtl/>
        </w:rPr>
        <w:t>". בתוך: מאור ענת (עורכת).</w:t>
      </w:r>
      <w:r w:rsidRPr="002F492E">
        <w:rPr>
          <w:rFonts w:ascii="Verdana" w:hAnsi="Verdana"/>
          <w:sz w:val="22"/>
          <w:szCs w:val="22"/>
          <w:rtl/>
        </w:rPr>
        <w:t xml:space="preserve"> </w:t>
      </w:r>
      <w:r w:rsidRPr="002F492E">
        <w:rPr>
          <w:rFonts w:ascii="Verdana" w:hAnsi="Verdana"/>
          <w:b/>
          <w:bCs/>
          <w:sz w:val="22"/>
          <w:szCs w:val="22"/>
          <w:rtl/>
        </w:rPr>
        <w:t>העדפה מתקנת והבטחת ייצוג בישראל</w:t>
      </w:r>
      <w:r w:rsidRPr="002F492E">
        <w:rPr>
          <w:rFonts w:ascii="Verdana" w:hAnsi="Verdana" w:hint="cs"/>
          <w:sz w:val="22"/>
          <w:szCs w:val="22"/>
          <w:rtl/>
        </w:rPr>
        <w:t xml:space="preserve">. הוצאת רמות, רעננה. ע"מ 15- 32. </w:t>
      </w:r>
      <w:r w:rsidRPr="002F492E">
        <w:rPr>
          <w:rFonts w:ascii="Verdana" w:hAnsi="Verdana"/>
          <w:sz w:val="22"/>
          <w:szCs w:val="22"/>
        </w:rPr>
        <w:br/>
      </w:r>
    </w:p>
    <w:p w:rsidR="00834061" w:rsidRPr="002F492E" w:rsidRDefault="00834061" w:rsidP="002F492E">
      <w:pPr>
        <w:ind w:left="-426" w:right="-284"/>
        <w:rPr>
          <w:rFonts w:ascii="Verdana" w:hAnsi="Verdana"/>
          <w:sz w:val="22"/>
          <w:szCs w:val="22"/>
          <w:rtl/>
        </w:rPr>
      </w:pPr>
      <w:r w:rsidRPr="002F492E">
        <w:rPr>
          <w:rFonts w:ascii="Verdana" w:hAnsi="Verdana"/>
          <w:sz w:val="22"/>
          <w:szCs w:val="22"/>
          <w:rtl/>
        </w:rPr>
        <w:t>רות בן ישראל</w:t>
      </w:r>
      <w:r w:rsidRPr="002F492E">
        <w:rPr>
          <w:rFonts w:ascii="Verdana" w:hAnsi="Verdana" w:hint="cs"/>
          <w:sz w:val="22"/>
          <w:szCs w:val="22"/>
          <w:rtl/>
        </w:rPr>
        <w:t>. 2004. "</w:t>
      </w:r>
      <w:r w:rsidRPr="002F492E">
        <w:rPr>
          <w:rFonts w:ascii="Verdana" w:hAnsi="Verdana"/>
          <w:sz w:val="22"/>
          <w:szCs w:val="22"/>
          <w:rtl/>
        </w:rPr>
        <w:t>העדפה מתקנת בראי השוויון והצדק : הצגת הטענות המועלות</w:t>
      </w:r>
      <w:r w:rsidRPr="002F492E">
        <w:rPr>
          <w:rFonts w:ascii="Verdana" w:hAnsi="Verdana" w:hint="cs"/>
          <w:sz w:val="22"/>
          <w:szCs w:val="22"/>
          <w:rtl/>
        </w:rPr>
        <w:t>" בתוך: מאור ענת (עורכת).</w:t>
      </w:r>
      <w:r w:rsidRPr="002F492E">
        <w:rPr>
          <w:rFonts w:ascii="Verdana" w:hAnsi="Verdana"/>
          <w:sz w:val="22"/>
          <w:szCs w:val="22"/>
          <w:rtl/>
        </w:rPr>
        <w:t xml:space="preserve"> </w:t>
      </w:r>
      <w:r w:rsidRPr="002F492E">
        <w:rPr>
          <w:rFonts w:ascii="Verdana" w:hAnsi="Verdana"/>
          <w:b/>
          <w:bCs/>
          <w:sz w:val="22"/>
          <w:szCs w:val="22"/>
          <w:rtl/>
        </w:rPr>
        <w:t>העדפה מתקנת והבטחת ייצוג בישראל</w:t>
      </w:r>
      <w:r w:rsidRPr="002F492E">
        <w:rPr>
          <w:rFonts w:ascii="Verdana" w:hAnsi="Verdana" w:hint="cs"/>
          <w:sz w:val="22"/>
          <w:szCs w:val="22"/>
          <w:rtl/>
        </w:rPr>
        <w:t xml:space="preserve">. הוצאת רמות, רעננה. ע"מ 33- 50.  </w:t>
      </w:r>
    </w:p>
    <w:p w:rsidR="00981072" w:rsidRPr="002F492E" w:rsidRDefault="00981072" w:rsidP="002F492E">
      <w:pPr>
        <w:ind w:left="-426" w:right="-284"/>
        <w:rPr>
          <w:rFonts w:ascii="Verdana" w:hAnsi="Verdana"/>
          <w:sz w:val="22"/>
          <w:szCs w:val="22"/>
          <w:rtl/>
        </w:rPr>
      </w:pPr>
    </w:p>
    <w:p w:rsidR="00AD23C0" w:rsidRPr="002F492E" w:rsidRDefault="00AD23C0" w:rsidP="002F492E">
      <w:pPr>
        <w:ind w:left="-426" w:right="-284"/>
        <w:rPr>
          <w:b/>
          <w:bCs/>
          <w:sz w:val="22"/>
          <w:szCs w:val="22"/>
          <w:rtl/>
        </w:rPr>
      </w:pPr>
    </w:p>
    <w:p w:rsidR="00981072" w:rsidRPr="002F492E" w:rsidRDefault="00981072" w:rsidP="002F492E">
      <w:pPr>
        <w:ind w:left="-426" w:right="-284"/>
        <w:rPr>
          <w:rFonts w:ascii="Verdana" w:hAnsi="Verdana"/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מבנה ופרט: בחינה אמפירית של תיאוריות מתחרות</w:t>
      </w:r>
    </w:p>
    <w:p w:rsidR="00981072" w:rsidRPr="002F492E" w:rsidRDefault="00981072" w:rsidP="002F492E">
      <w:pPr>
        <w:ind w:left="-426" w:right="-284"/>
        <w:rPr>
          <w:rFonts w:ascii="Verdana" w:hAnsi="Verdana"/>
          <w:sz w:val="22"/>
          <w:szCs w:val="22"/>
          <w:rtl/>
        </w:rPr>
      </w:pPr>
    </w:p>
    <w:p w:rsidR="00834061" w:rsidRPr="002F492E" w:rsidRDefault="00981072" w:rsidP="002F492E">
      <w:pPr>
        <w:ind w:left="-426" w:right="-284"/>
        <w:rPr>
          <w:sz w:val="22"/>
          <w:szCs w:val="22"/>
          <w:rtl/>
        </w:rPr>
      </w:pPr>
      <w:r w:rsidRPr="002F492E">
        <w:rPr>
          <w:rFonts w:hint="cs"/>
          <w:sz w:val="22"/>
          <w:szCs w:val="22"/>
          <w:rtl/>
        </w:rPr>
        <w:t>*</w:t>
      </w:r>
      <w:r w:rsidR="002F492E">
        <w:rPr>
          <w:rFonts w:hint="cs"/>
          <w:sz w:val="22"/>
          <w:szCs w:val="22"/>
          <w:rtl/>
        </w:rPr>
        <w:t xml:space="preserve"> </w:t>
      </w:r>
      <w:r w:rsidRPr="002F492E">
        <w:rPr>
          <w:sz w:val="22"/>
          <w:szCs w:val="22"/>
          <w:rtl/>
        </w:rPr>
        <w:t>זכריה</w:t>
      </w:r>
      <w:r w:rsidR="002F492E">
        <w:rPr>
          <w:rFonts w:hint="cs"/>
          <w:sz w:val="22"/>
          <w:szCs w:val="22"/>
          <w:rtl/>
        </w:rPr>
        <w:t xml:space="preserve"> </w:t>
      </w:r>
      <w:r w:rsidR="002F492E" w:rsidRPr="002F492E">
        <w:rPr>
          <w:sz w:val="22"/>
          <w:szCs w:val="22"/>
          <w:rtl/>
        </w:rPr>
        <w:t>מעיין</w:t>
      </w:r>
      <w:r w:rsidRPr="002F492E">
        <w:rPr>
          <w:rFonts w:hint="cs"/>
          <w:sz w:val="22"/>
          <w:szCs w:val="22"/>
          <w:rtl/>
        </w:rPr>
        <w:t xml:space="preserve">. 2014. "תלות כלכלית, מגדר, חלוקת עבודה ומשטרי רווחה". </w:t>
      </w:r>
      <w:r w:rsidRPr="002F492E">
        <w:rPr>
          <w:sz w:val="22"/>
          <w:szCs w:val="22"/>
          <w:rtl/>
        </w:rPr>
        <w:t xml:space="preserve">עבודה סמינריונית במסגרת הקורס: </w:t>
      </w:r>
      <w:r w:rsidRPr="002F492E">
        <w:rPr>
          <w:rFonts w:hint="cs"/>
          <w:sz w:val="22"/>
          <w:szCs w:val="22"/>
          <w:rtl/>
        </w:rPr>
        <w:t>מדינת הרווחה ואי שוויון מגדר.</w:t>
      </w:r>
    </w:p>
    <w:p w:rsidR="003B484C" w:rsidRPr="002F492E" w:rsidRDefault="003B484C" w:rsidP="002F492E">
      <w:pPr>
        <w:bidi w:val="0"/>
        <w:ind w:left="-426" w:right="-284" w:hanging="720"/>
        <w:rPr>
          <w:rFonts w:ascii="David" w:hAnsi="David"/>
          <w:sz w:val="22"/>
          <w:szCs w:val="22"/>
          <w:shd w:val="clear" w:color="auto" w:fill="FFFFFF"/>
        </w:rPr>
      </w:pPr>
    </w:p>
    <w:p w:rsidR="002F492E" w:rsidRDefault="002F492E" w:rsidP="002F492E">
      <w:pPr>
        <w:bidi w:val="0"/>
        <w:ind w:left="-426" w:right="-284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3B484C" w:rsidRPr="002F492E" w:rsidRDefault="003B484C" w:rsidP="002F492E">
      <w:pPr>
        <w:bidi w:val="0"/>
        <w:ind w:left="-426" w:right="-284"/>
        <w:rPr>
          <w:rFonts w:ascii="David" w:hAnsi="David"/>
          <w:sz w:val="22"/>
          <w:szCs w:val="22"/>
          <w:shd w:val="clear" w:color="auto" w:fill="FFFFFF"/>
        </w:rPr>
      </w:pPr>
      <w:r w:rsidRPr="002F492E">
        <w:rPr>
          <w:rFonts w:ascii="David" w:hAnsi="David"/>
          <w:sz w:val="22"/>
          <w:szCs w:val="22"/>
          <w:shd w:val="clear" w:color="auto" w:fill="FFFFFF"/>
        </w:rPr>
        <w:t xml:space="preserve">Brines, J. (1994). Economic dependency, gender, and the division of labor at </w:t>
      </w:r>
      <w:r w:rsidRPr="002F492E">
        <w:rPr>
          <w:rFonts w:ascii="David" w:hAnsi="David"/>
          <w:i/>
          <w:iCs/>
          <w:sz w:val="22"/>
          <w:szCs w:val="22"/>
          <w:shd w:val="clear" w:color="auto" w:fill="FFFFFF"/>
        </w:rPr>
        <w:t xml:space="preserve">home </w:t>
      </w:r>
      <w:r w:rsidRPr="002F492E">
        <w:rPr>
          <w:rFonts w:ascii="David" w:hAnsi="David"/>
          <w:b/>
          <w:bCs/>
          <w:sz w:val="22"/>
          <w:szCs w:val="22"/>
          <w:shd w:val="clear" w:color="auto" w:fill="FFFFFF"/>
        </w:rPr>
        <w:t>American Journal of Sociology</w:t>
      </w:r>
      <w:r w:rsidRPr="002F492E">
        <w:rPr>
          <w:rFonts w:ascii="David" w:hAnsi="David"/>
          <w:sz w:val="22"/>
          <w:szCs w:val="22"/>
          <w:shd w:val="clear" w:color="auto" w:fill="FFFFFF"/>
        </w:rPr>
        <w:t xml:space="preserve">, </w:t>
      </w:r>
      <w:r w:rsidRPr="002F492E">
        <w:rPr>
          <w:rFonts w:ascii="David" w:hAnsi="David"/>
          <w:i/>
          <w:iCs/>
          <w:sz w:val="22"/>
          <w:szCs w:val="22"/>
          <w:shd w:val="clear" w:color="auto" w:fill="FFFFFF"/>
        </w:rPr>
        <w:t xml:space="preserve">100 </w:t>
      </w:r>
      <w:r w:rsidRPr="002F492E">
        <w:rPr>
          <w:rFonts w:ascii="David" w:hAnsi="David"/>
          <w:sz w:val="22"/>
          <w:szCs w:val="22"/>
          <w:shd w:val="clear" w:color="auto" w:fill="FFFFFF"/>
        </w:rPr>
        <w:t>(3), 652-688.</w:t>
      </w:r>
      <w:r w:rsidRPr="002F492E">
        <w:rPr>
          <w:rFonts w:ascii="David" w:hAnsi="David"/>
          <w:sz w:val="22"/>
          <w:szCs w:val="22"/>
          <w:shd w:val="clear" w:color="auto" w:fill="FFFFFF"/>
          <w:rtl/>
        </w:rPr>
        <w:t>‏</w:t>
      </w:r>
    </w:p>
    <w:p w:rsidR="003B484C" w:rsidRPr="002F492E" w:rsidRDefault="003B484C" w:rsidP="002F492E">
      <w:pPr>
        <w:ind w:left="-426" w:right="-284"/>
        <w:rPr>
          <w:rFonts w:ascii="Verdana" w:hAnsi="Verdana"/>
          <w:sz w:val="22"/>
          <w:szCs w:val="22"/>
        </w:rPr>
      </w:pPr>
    </w:p>
    <w:p w:rsidR="003B484C" w:rsidRPr="002F492E" w:rsidRDefault="004C2D95" w:rsidP="002F492E">
      <w:pPr>
        <w:ind w:left="-426" w:right="-284"/>
        <w:rPr>
          <w:b/>
          <w:bCs/>
          <w:sz w:val="22"/>
          <w:szCs w:val="22"/>
          <w:u w:val="single"/>
          <w:rtl/>
        </w:rPr>
      </w:pPr>
      <w:r w:rsidRPr="002F492E">
        <w:rPr>
          <w:rFonts w:hint="cs"/>
          <w:b/>
          <w:bCs/>
          <w:sz w:val="22"/>
          <w:szCs w:val="22"/>
          <w:u w:val="single"/>
          <w:rtl/>
        </w:rPr>
        <w:t>עתידו של אי השוויון המגדרי</w:t>
      </w:r>
    </w:p>
    <w:p w:rsidR="004C2D95" w:rsidRPr="002F492E" w:rsidRDefault="004C2D95" w:rsidP="002F492E">
      <w:pPr>
        <w:ind w:left="-426" w:right="-284"/>
        <w:rPr>
          <w:b/>
          <w:bCs/>
          <w:sz w:val="22"/>
          <w:szCs w:val="22"/>
          <w:rtl/>
        </w:rPr>
      </w:pPr>
    </w:p>
    <w:p w:rsidR="004C2D95" w:rsidRPr="002F492E" w:rsidRDefault="004C2D95" w:rsidP="002F492E">
      <w:pPr>
        <w:autoSpaceDE w:val="0"/>
        <w:autoSpaceDN w:val="0"/>
        <w:adjustRightInd w:val="0"/>
        <w:ind w:left="-426" w:right="-426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>*</w:t>
      </w:r>
      <w:r w:rsidR="005A4B62" w:rsidRPr="002F492E">
        <w:rPr>
          <w:sz w:val="22"/>
          <w:szCs w:val="22"/>
        </w:rPr>
        <w:t xml:space="preserve"> </w:t>
      </w:r>
      <w:r w:rsidRPr="002F492E">
        <w:rPr>
          <w:sz w:val="22"/>
          <w:szCs w:val="22"/>
        </w:rPr>
        <w:t xml:space="preserve">England Paula. (2010). The Gender Revolution: Uneven and Stalled. </w:t>
      </w:r>
      <w:r w:rsidRPr="002F492E">
        <w:rPr>
          <w:b/>
          <w:bCs/>
          <w:sz w:val="22"/>
          <w:szCs w:val="22"/>
        </w:rPr>
        <w:t>Gender and Society</w:t>
      </w:r>
      <w:r w:rsidRPr="002F492E">
        <w:rPr>
          <w:sz w:val="22"/>
          <w:szCs w:val="22"/>
        </w:rPr>
        <w:t>, Vol. 24 (2): 149-166</w:t>
      </w:r>
    </w:p>
    <w:p w:rsidR="004C2D95" w:rsidRPr="002F492E" w:rsidRDefault="002F492E" w:rsidP="002F492E">
      <w:pPr>
        <w:tabs>
          <w:tab w:val="left" w:pos="8216"/>
        </w:tabs>
        <w:autoSpaceDE w:val="0"/>
        <w:autoSpaceDN w:val="0"/>
        <w:adjustRightInd w:val="0"/>
        <w:ind w:left="-426" w:right="-426"/>
        <w:rPr>
          <w:sz w:val="22"/>
          <w:szCs w:val="22"/>
        </w:rPr>
      </w:pPr>
      <w:r>
        <w:rPr>
          <w:sz w:val="22"/>
          <w:szCs w:val="22"/>
          <w:rtl/>
        </w:rPr>
        <w:tab/>
      </w:r>
    </w:p>
    <w:p w:rsidR="004C2D95" w:rsidRPr="002F492E" w:rsidRDefault="005A4B62" w:rsidP="002F492E">
      <w:pPr>
        <w:autoSpaceDE w:val="0"/>
        <w:autoSpaceDN w:val="0"/>
        <w:bidi w:val="0"/>
        <w:adjustRightInd w:val="0"/>
        <w:ind w:left="-426" w:right="-426"/>
        <w:rPr>
          <w:sz w:val="22"/>
          <w:szCs w:val="22"/>
        </w:rPr>
      </w:pPr>
      <w:r w:rsidRPr="002F492E">
        <w:rPr>
          <w:sz w:val="22"/>
          <w:szCs w:val="22"/>
        </w:rPr>
        <w:t xml:space="preserve">* </w:t>
      </w:r>
      <w:r w:rsidR="004C2D95" w:rsidRPr="002F492E">
        <w:rPr>
          <w:sz w:val="22"/>
          <w:szCs w:val="22"/>
        </w:rPr>
        <w:t>Esping-Andersen, Gøsta. 2009. The Incomplete Revolution: Adapting to Women's New Role. Kambridge - UK, Malden- USA: Polity press.</w:t>
      </w:r>
      <w:r w:rsidR="00430415" w:rsidRPr="002F492E">
        <w:rPr>
          <w:sz w:val="22"/>
          <w:szCs w:val="22"/>
        </w:rPr>
        <w:t xml:space="preserve"> Book Review in: </w:t>
      </w:r>
      <w:r w:rsidR="00430415" w:rsidRPr="002F492E">
        <w:rPr>
          <w:b/>
          <w:bCs/>
          <w:sz w:val="22"/>
          <w:szCs w:val="22"/>
        </w:rPr>
        <w:t>European Sociological Review</w:t>
      </w:r>
      <w:r w:rsidR="00430415" w:rsidRPr="002F492E">
        <w:rPr>
          <w:sz w:val="22"/>
          <w:szCs w:val="22"/>
        </w:rPr>
        <w:t>. 2011.</w:t>
      </w:r>
    </w:p>
    <w:p w:rsidR="004C2D95" w:rsidRPr="002F492E" w:rsidRDefault="004C2D95" w:rsidP="002F492E">
      <w:pPr>
        <w:autoSpaceDE w:val="0"/>
        <w:autoSpaceDN w:val="0"/>
        <w:adjustRightInd w:val="0"/>
        <w:ind w:left="-426" w:right="-426"/>
        <w:jc w:val="right"/>
        <w:rPr>
          <w:sz w:val="22"/>
          <w:szCs w:val="22"/>
        </w:rPr>
      </w:pPr>
    </w:p>
    <w:p w:rsidR="005A4B62" w:rsidRPr="002F492E" w:rsidRDefault="005A4B62" w:rsidP="002F492E">
      <w:pPr>
        <w:autoSpaceDE w:val="0"/>
        <w:autoSpaceDN w:val="0"/>
        <w:adjustRightInd w:val="0"/>
        <w:ind w:left="-426" w:right="-426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 xml:space="preserve">McCall Leslie (2011). Women and Men as Class and Race Actors: Comment on England. </w:t>
      </w:r>
      <w:r w:rsidRPr="002F492E">
        <w:rPr>
          <w:b/>
          <w:bCs/>
          <w:sz w:val="22"/>
          <w:szCs w:val="22"/>
        </w:rPr>
        <w:t>Gender and Society</w:t>
      </w:r>
      <w:r w:rsidRPr="002F492E">
        <w:rPr>
          <w:sz w:val="22"/>
          <w:szCs w:val="22"/>
        </w:rPr>
        <w:t>, Vol. 25(1): 94-100</w:t>
      </w:r>
    </w:p>
    <w:p w:rsidR="005A4B62" w:rsidRPr="002F492E" w:rsidRDefault="005A4B62" w:rsidP="002F492E">
      <w:pPr>
        <w:autoSpaceDE w:val="0"/>
        <w:autoSpaceDN w:val="0"/>
        <w:adjustRightInd w:val="0"/>
        <w:ind w:left="-426" w:right="-284"/>
        <w:jc w:val="right"/>
        <w:rPr>
          <w:sz w:val="22"/>
          <w:szCs w:val="22"/>
        </w:rPr>
      </w:pPr>
    </w:p>
    <w:p w:rsidR="004C2D95" w:rsidRPr="002F492E" w:rsidRDefault="004C2D95" w:rsidP="002F492E">
      <w:pPr>
        <w:autoSpaceDE w:val="0"/>
        <w:autoSpaceDN w:val="0"/>
        <w:adjustRightInd w:val="0"/>
        <w:ind w:left="-426" w:right="-426"/>
        <w:jc w:val="right"/>
        <w:rPr>
          <w:sz w:val="22"/>
          <w:szCs w:val="22"/>
        </w:rPr>
      </w:pPr>
      <w:r w:rsidRPr="002F492E">
        <w:rPr>
          <w:sz w:val="22"/>
          <w:szCs w:val="22"/>
        </w:rPr>
        <w:t>Jackson, Robert Max. 2006. “Opposing Forces: How, Why, and When Will Gender Inequality Disappear?” Pp. 215-</w:t>
      </w:r>
      <w:smartTag w:uri="urn:schemas-microsoft-com:office:smarttags" w:element="metricconverter">
        <w:smartTagPr>
          <w:attr w:name="ProductID" w:val="43 in"/>
        </w:smartTagPr>
        <w:r w:rsidRPr="002F492E">
          <w:rPr>
            <w:sz w:val="22"/>
            <w:szCs w:val="22"/>
          </w:rPr>
          <w:t>43 in</w:t>
        </w:r>
      </w:smartTag>
      <w:r w:rsidRPr="002F492E">
        <w:rPr>
          <w:sz w:val="22"/>
          <w:szCs w:val="22"/>
        </w:rPr>
        <w:t xml:space="preserve"> </w:t>
      </w:r>
      <w:r w:rsidRPr="002F492E">
        <w:rPr>
          <w:b/>
          <w:bCs/>
          <w:sz w:val="22"/>
          <w:szCs w:val="22"/>
        </w:rPr>
        <w:t>The Declining Significance of Gender?</w:t>
      </w:r>
      <w:r w:rsidRPr="002F492E">
        <w:rPr>
          <w:sz w:val="22"/>
          <w:szCs w:val="22"/>
        </w:rPr>
        <w:t>, edited by F. D. Blau, M. C. Brinton, and D. B. Grusky. New York: Russell Sage Foundation.</w:t>
      </w:r>
    </w:p>
    <w:p w:rsidR="004C2D95" w:rsidRPr="002F492E" w:rsidRDefault="004C2D95" w:rsidP="002F492E">
      <w:pPr>
        <w:ind w:left="-426" w:right="-284"/>
        <w:jc w:val="right"/>
        <w:rPr>
          <w:rFonts w:ascii="Verdana" w:hAnsi="Verdana"/>
          <w:b/>
          <w:bCs/>
          <w:sz w:val="22"/>
          <w:szCs w:val="22"/>
          <w:rtl/>
        </w:rPr>
      </w:pPr>
    </w:p>
    <w:sectPr w:rsidR="004C2D95" w:rsidRPr="002F492E" w:rsidSect="008E6BF5">
      <w:pgSz w:w="12240" w:h="15840"/>
      <w:pgMar w:top="85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NewRomanPS-BoldMT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18E"/>
    <w:multiLevelType w:val="hybridMultilevel"/>
    <w:tmpl w:val="8612E44E"/>
    <w:lvl w:ilvl="0" w:tplc="9BBABF32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45AC"/>
    <w:multiLevelType w:val="hybridMultilevel"/>
    <w:tmpl w:val="7FA080CA"/>
    <w:lvl w:ilvl="0" w:tplc="2DDA6D46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02CA9"/>
    <w:multiLevelType w:val="hybridMultilevel"/>
    <w:tmpl w:val="0A84CAF0"/>
    <w:lvl w:ilvl="0" w:tplc="7758E080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C663E"/>
    <w:multiLevelType w:val="hybridMultilevel"/>
    <w:tmpl w:val="2A94FAEA"/>
    <w:lvl w:ilvl="0" w:tplc="04C0B0C0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22F"/>
    <w:multiLevelType w:val="multilevel"/>
    <w:tmpl w:val="D076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338D6"/>
    <w:multiLevelType w:val="multilevel"/>
    <w:tmpl w:val="2CE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E7"/>
    <w:rsid w:val="00052311"/>
    <w:rsid w:val="00062EB0"/>
    <w:rsid w:val="00080C0E"/>
    <w:rsid w:val="00095FE2"/>
    <w:rsid w:val="001131BF"/>
    <w:rsid w:val="001B4AB4"/>
    <w:rsid w:val="001C2404"/>
    <w:rsid w:val="00207BE4"/>
    <w:rsid w:val="0026089E"/>
    <w:rsid w:val="002B01B9"/>
    <w:rsid w:val="002E74DD"/>
    <w:rsid w:val="002F492E"/>
    <w:rsid w:val="003358DB"/>
    <w:rsid w:val="00370CC5"/>
    <w:rsid w:val="003B484C"/>
    <w:rsid w:val="003C1622"/>
    <w:rsid w:val="003C3E94"/>
    <w:rsid w:val="00430415"/>
    <w:rsid w:val="004501CB"/>
    <w:rsid w:val="004B46E9"/>
    <w:rsid w:val="004C2D95"/>
    <w:rsid w:val="004E389E"/>
    <w:rsid w:val="005309C9"/>
    <w:rsid w:val="00542C5C"/>
    <w:rsid w:val="005433E8"/>
    <w:rsid w:val="00552160"/>
    <w:rsid w:val="005A4B62"/>
    <w:rsid w:val="005A6A91"/>
    <w:rsid w:val="005B1889"/>
    <w:rsid w:val="006259FA"/>
    <w:rsid w:val="00671917"/>
    <w:rsid w:val="006954E7"/>
    <w:rsid w:val="006A58B6"/>
    <w:rsid w:val="006B08DA"/>
    <w:rsid w:val="00753D0C"/>
    <w:rsid w:val="0077098C"/>
    <w:rsid w:val="007839B9"/>
    <w:rsid w:val="007B1693"/>
    <w:rsid w:val="007D445A"/>
    <w:rsid w:val="00834061"/>
    <w:rsid w:val="008964F6"/>
    <w:rsid w:val="008D54DB"/>
    <w:rsid w:val="008E6BF5"/>
    <w:rsid w:val="008E738B"/>
    <w:rsid w:val="009066C6"/>
    <w:rsid w:val="00912E6B"/>
    <w:rsid w:val="0092521E"/>
    <w:rsid w:val="009259D3"/>
    <w:rsid w:val="00927CB5"/>
    <w:rsid w:val="009356A6"/>
    <w:rsid w:val="00981072"/>
    <w:rsid w:val="009A6ECE"/>
    <w:rsid w:val="009B12F0"/>
    <w:rsid w:val="009B485B"/>
    <w:rsid w:val="009E70F3"/>
    <w:rsid w:val="00A576F9"/>
    <w:rsid w:val="00AB18D7"/>
    <w:rsid w:val="00AC34FD"/>
    <w:rsid w:val="00AD23C0"/>
    <w:rsid w:val="00B02B16"/>
    <w:rsid w:val="00B21619"/>
    <w:rsid w:val="00B2757F"/>
    <w:rsid w:val="00B7516C"/>
    <w:rsid w:val="00BD4705"/>
    <w:rsid w:val="00BE40FE"/>
    <w:rsid w:val="00BE7D48"/>
    <w:rsid w:val="00C2759C"/>
    <w:rsid w:val="00C5687E"/>
    <w:rsid w:val="00CD2C5B"/>
    <w:rsid w:val="00CF1BA5"/>
    <w:rsid w:val="00D509B4"/>
    <w:rsid w:val="00D61232"/>
    <w:rsid w:val="00DC093A"/>
    <w:rsid w:val="00E57222"/>
    <w:rsid w:val="00E91EE0"/>
    <w:rsid w:val="00EE3ACE"/>
    <w:rsid w:val="00EF6A0C"/>
    <w:rsid w:val="00F822C6"/>
    <w:rsid w:val="00F85923"/>
    <w:rsid w:val="00F9749F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E8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B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54E7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95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6954E7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6954E7"/>
  </w:style>
  <w:style w:type="paragraph" w:styleId="a3">
    <w:name w:val="Balloon Text"/>
    <w:basedOn w:val="a"/>
    <w:link w:val="a4"/>
    <w:uiPriority w:val="99"/>
    <w:semiHidden/>
    <w:unhideWhenUsed/>
    <w:rsid w:val="005433E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433E8"/>
    <w:rPr>
      <w:rFonts w:ascii="Tahoma" w:hAnsi="Tahoma" w:cs="Tahoma"/>
      <w:sz w:val="16"/>
      <w:szCs w:val="16"/>
    </w:rPr>
  </w:style>
  <w:style w:type="paragraph" w:customStyle="1" w:styleId="HRefbody">
    <w:name w:val="HRefbody"/>
    <w:basedOn w:val="a"/>
    <w:next w:val="a"/>
    <w:rsid w:val="00EE3ACE"/>
    <w:pPr>
      <w:keepLines/>
      <w:tabs>
        <w:tab w:val="left" w:pos="284"/>
        <w:tab w:val="left" w:pos="1418"/>
      </w:tabs>
      <w:ind w:left="1418" w:right="1418" w:hanging="1191"/>
    </w:pPr>
    <w:rPr>
      <w:sz w:val="22"/>
    </w:rPr>
  </w:style>
  <w:style w:type="paragraph" w:styleId="a5">
    <w:name w:val="List Paragraph"/>
    <w:basedOn w:val="a"/>
    <w:uiPriority w:val="34"/>
    <w:qFormat/>
    <w:rsid w:val="001131B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131BF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F822C6"/>
    <w:rPr>
      <w:rFonts w:cs="Narkisim"/>
      <w:noProof w:val="0"/>
      <w:szCs w:val="28"/>
      <w:lang w:eastAsia="en-US"/>
    </w:rPr>
  </w:style>
  <w:style w:type="character" w:customStyle="1" w:styleId="a7">
    <w:name w:val="כותרת משנה תו"/>
    <w:basedOn w:val="a0"/>
    <w:link w:val="a6"/>
    <w:rsid w:val="00F822C6"/>
    <w:rPr>
      <w:rFonts w:ascii="Times New Roman" w:eastAsia="Times New Roman" w:hAnsi="Times New Roman" w:cs="Narkisim"/>
      <w:sz w:val="24"/>
      <w:szCs w:val="28"/>
    </w:rPr>
  </w:style>
  <w:style w:type="character" w:customStyle="1" w:styleId="10">
    <w:name w:val="כותרת 1 תו"/>
    <w:basedOn w:val="a0"/>
    <w:link w:val="1"/>
    <w:uiPriority w:val="9"/>
    <w:rsid w:val="004B46E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4B46E9"/>
    <w:rPr>
      <w:color w:val="800080" w:themeColor="followedHyperlink"/>
      <w:u w:val="single"/>
    </w:rPr>
  </w:style>
  <w:style w:type="paragraph" w:customStyle="1" w:styleId="HReferences">
    <w:name w:val="HReferences"/>
    <w:basedOn w:val="a"/>
    <w:next w:val="a"/>
    <w:link w:val="HReferencesChar"/>
    <w:rsid w:val="00834061"/>
    <w:pPr>
      <w:keepLines/>
      <w:tabs>
        <w:tab w:val="left" w:pos="284"/>
        <w:tab w:val="left" w:pos="1418"/>
      </w:tabs>
      <w:spacing w:before="120"/>
      <w:ind w:left="1418" w:right="1418" w:hanging="1418"/>
    </w:pPr>
    <w:rPr>
      <w:rFonts w:ascii="Arial" w:hAnsi="Arial"/>
    </w:rPr>
  </w:style>
  <w:style w:type="character" w:customStyle="1" w:styleId="HReferencesChar">
    <w:name w:val="HReferences Char"/>
    <w:link w:val="HReferences"/>
    <w:rsid w:val="00834061"/>
    <w:rPr>
      <w:rFonts w:ascii="Arial" w:eastAsia="Times New Roman" w:hAnsi="Arial" w:cs="David"/>
      <w:noProof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E8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B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54E7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95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6954E7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6954E7"/>
  </w:style>
  <w:style w:type="paragraph" w:styleId="a3">
    <w:name w:val="Balloon Text"/>
    <w:basedOn w:val="a"/>
    <w:link w:val="a4"/>
    <w:uiPriority w:val="99"/>
    <w:semiHidden/>
    <w:unhideWhenUsed/>
    <w:rsid w:val="005433E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433E8"/>
    <w:rPr>
      <w:rFonts w:ascii="Tahoma" w:hAnsi="Tahoma" w:cs="Tahoma"/>
      <w:sz w:val="16"/>
      <w:szCs w:val="16"/>
    </w:rPr>
  </w:style>
  <w:style w:type="paragraph" w:customStyle="1" w:styleId="HRefbody">
    <w:name w:val="HRefbody"/>
    <w:basedOn w:val="a"/>
    <w:next w:val="a"/>
    <w:rsid w:val="00EE3ACE"/>
    <w:pPr>
      <w:keepLines/>
      <w:tabs>
        <w:tab w:val="left" w:pos="284"/>
        <w:tab w:val="left" w:pos="1418"/>
      </w:tabs>
      <w:ind w:left="1418" w:right="1418" w:hanging="1191"/>
    </w:pPr>
    <w:rPr>
      <w:sz w:val="22"/>
    </w:rPr>
  </w:style>
  <w:style w:type="paragraph" w:styleId="a5">
    <w:name w:val="List Paragraph"/>
    <w:basedOn w:val="a"/>
    <w:uiPriority w:val="34"/>
    <w:qFormat/>
    <w:rsid w:val="001131B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131BF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F822C6"/>
    <w:rPr>
      <w:rFonts w:cs="Narkisim"/>
      <w:noProof w:val="0"/>
      <w:szCs w:val="28"/>
      <w:lang w:eastAsia="en-US"/>
    </w:rPr>
  </w:style>
  <w:style w:type="character" w:customStyle="1" w:styleId="a7">
    <w:name w:val="כותרת משנה תו"/>
    <w:basedOn w:val="a0"/>
    <w:link w:val="a6"/>
    <w:rsid w:val="00F822C6"/>
    <w:rPr>
      <w:rFonts w:ascii="Times New Roman" w:eastAsia="Times New Roman" w:hAnsi="Times New Roman" w:cs="Narkisim"/>
      <w:sz w:val="24"/>
      <w:szCs w:val="28"/>
    </w:rPr>
  </w:style>
  <w:style w:type="character" w:customStyle="1" w:styleId="10">
    <w:name w:val="כותרת 1 תו"/>
    <w:basedOn w:val="a0"/>
    <w:link w:val="1"/>
    <w:uiPriority w:val="9"/>
    <w:rsid w:val="004B46E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4B46E9"/>
    <w:rPr>
      <w:color w:val="800080" w:themeColor="followedHyperlink"/>
      <w:u w:val="single"/>
    </w:rPr>
  </w:style>
  <w:style w:type="paragraph" w:customStyle="1" w:styleId="HReferences">
    <w:name w:val="HReferences"/>
    <w:basedOn w:val="a"/>
    <w:next w:val="a"/>
    <w:link w:val="HReferencesChar"/>
    <w:rsid w:val="00834061"/>
    <w:pPr>
      <w:keepLines/>
      <w:tabs>
        <w:tab w:val="left" w:pos="284"/>
        <w:tab w:val="left" w:pos="1418"/>
      </w:tabs>
      <w:spacing w:before="120"/>
      <w:ind w:left="1418" w:right="1418" w:hanging="1418"/>
    </w:pPr>
    <w:rPr>
      <w:rFonts w:ascii="Arial" w:hAnsi="Arial"/>
    </w:rPr>
  </w:style>
  <w:style w:type="character" w:customStyle="1" w:styleId="HReferencesChar">
    <w:name w:val="HReferences Char"/>
    <w:link w:val="HReferences"/>
    <w:rsid w:val="00834061"/>
    <w:rPr>
      <w:rFonts w:ascii="Arial" w:eastAsia="Times New Roman" w:hAnsi="Arial" w:cs="David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219134.Rosemarie_Tong" TargetMode="External"/><Relationship Id="rId13" Type="http://schemas.openxmlformats.org/officeDocument/2006/relationships/hyperlink" Target="http://www.haaretz.co.il/gallery/mejunderet/1.17460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dasm@post.tau.ac.il" TargetMode="External"/><Relationship Id="rId12" Type="http://schemas.openxmlformats.org/officeDocument/2006/relationships/hyperlink" Target="http://readingmachine.co.il/home/contribs/11433644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eadingmachine.co.il/home/contribs/11433644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adingmachine.co.il/home/contribs/barbara_ehrenre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library.co.il/htmls/page_1883.aspx?c0=17088&amp;bsp=13175" TargetMode="External"/><Relationship Id="rId14" Type="http://schemas.openxmlformats.org/officeDocument/2006/relationships/hyperlink" Target="http://bitchmagazine.org/post/anne-marie-slaughter-in-the-atlantic-feminist-magazine-women-work-life-balance-children-car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1886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Mandel</dc:creator>
  <cp:lastModifiedBy>user</cp:lastModifiedBy>
  <cp:revision>2</cp:revision>
  <dcterms:created xsi:type="dcterms:W3CDTF">2015-03-15T11:34:00Z</dcterms:created>
  <dcterms:modified xsi:type="dcterms:W3CDTF">2015-03-15T11:34:00Z</dcterms:modified>
</cp:coreProperties>
</file>