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77"/>
        <w:gridCol w:w="4245"/>
      </w:tblGrid>
      <w:tr w:rsidR="000471EC" w:rsidRPr="00456AB5" w:rsidTr="00D5657B">
        <w:tc>
          <w:tcPr>
            <w:tcW w:w="4643" w:type="dxa"/>
          </w:tcPr>
          <w:p w:rsidR="000471EC" w:rsidRPr="00456AB5" w:rsidRDefault="000471EC" w:rsidP="00D5657B">
            <w:pPr>
              <w:bidi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56AB5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אוניברסיטת תל-אביב</w:t>
            </w:r>
          </w:p>
          <w:p w:rsidR="000471EC" w:rsidRPr="00456AB5" w:rsidRDefault="000471EC" w:rsidP="00D5657B">
            <w:pPr>
              <w:bidi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56AB5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הפקולטה למדעי החברה</w:t>
            </w:r>
          </w:p>
          <w:p w:rsidR="000471EC" w:rsidRPr="00456AB5" w:rsidRDefault="000471EC" w:rsidP="00D5657B">
            <w:pPr>
              <w:bidi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56AB5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החוג למדע המדינה</w:t>
            </w:r>
          </w:p>
        </w:tc>
        <w:tc>
          <w:tcPr>
            <w:tcW w:w="4643" w:type="dxa"/>
          </w:tcPr>
          <w:p w:rsidR="000471EC" w:rsidRPr="00456AB5" w:rsidRDefault="000471EC" w:rsidP="00D5657B">
            <w:pPr>
              <w:bidi/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56AB5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שיעור </w:t>
            </w:r>
            <w:bookmarkStart w:id="0" w:name="OLE_LINK1"/>
            <w:bookmarkStart w:id="1" w:name="OLE_LINK2"/>
            <w:r w:rsidRPr="00456AB5">
              <w:rPr>
                <w:rFonts w:asciiTheme="majorBidi" w:eastAsia="Times New Roman" w:hAnsiTheme="majorBidi" w:cstheme="majorBidi"/>
                <w:sz w:val="24"/>
                <w:szCs w:val="24"/>
              </w:rPr>
              <w:t>1031-1900</w:t>
            </w:r>
            <w:bookmarkEnd w:id="0"/>
            <w:bookmarkEnd w:id="1"/>
          </w:p>
          <w:p w:rsidR="000471EC" w:rsidRPr="00456AB5" w:rsidRDefault="000471EC" w:rsidP="009C4F81">
            <w:pPr>
              <w:bidi/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56AB5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סמסטר </w:t>
            </w:r>
            <w:r w:rsidR="009C4F81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ב</w:t>
            </w:r>
            <w:r w:rsidRPr="00456AB5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', תשע"</w:t>
            </w:r>
            <w:r w:rsidR="0008115D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ה</w:t>
            </w:r>
            <w:r w:rsidRPr="00456AB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456AB5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="00F14BE7">
              <w:rPr>
                <w:rFonts w:asciiTheme="majorBidi" w:hAnsiTheme="majorBidi" w:cstheme="majorBidi"/>
                <w:sz w:val="24"/>
                <w:szCs w:val="24"/>
              </w:rPr>
              <w:t>2015</w:t>
            </w:r>
            <w:r w:rsidRPr="00456AB5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  <w:p w:rsidR="000471EC" w:rsidRPr="00456AB5" w:rsidRDefault="000471EC" w:rsidP="009118A4">
            <w:pPr>
              <w:bidi/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56AB5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יום </w:t>
            </w:r>
            <w:r w:rsidR="0008115D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א</w:t>
            </w:r>
            <w:r w:rsidRPr="00456AB5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', 1</w:t>
            </w:r>
            <w:r w:rsidR="009118A4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6</w:t>
            </w:r>
            <w:r w:rsidRPr="00456AB5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:00-1</w:t>
            </w:r>
            <w:r w:rsidR="009118A4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9</w:t>
            </w:r>
            <w:r w:rsidRPr="00456AB5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:00, </w:t>
            </w:r>
            <w:r w:rsidR="009118A4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אולם זאב סגל</w:t>
            </w:r>
          </w:p>
        </w:tc>
      </w:tr>
    </w:tbl>
    <w:p w:rsidR="00D12CB9" w:rsidRPr="00456AB5" w:rsidRDefault="00D12CB9" w:rsidP="00D12CB9">
      <w:pPr>
        <w:spacing w:after="0"/>
        <w:jc w:val="right"/>
        <w:rPr>
          <w:rFonts w:asciiTheme="majorBidi" w:eastAsia="Times New Roman" w:hAnsiTheme="majorBidi" w:cstheme="majorBidi"/>
          <w:sz w:val="24"/>
          <w:szCs w:val="24"/>
        </w:rPr>
      </w:pPr>
    </w:p>
    <w:p w:rsidR="000471EC" w:rsidRPr="00456AB5" w:rsidRDefault="000471EC" w:rsidP="00D12CB9">
      <w:pPr>
        <w:spacing w:after="0"/>
        <w:jc w:val="right"/>
        <w:rPr>
          <w:rFonts w:asciiTheme="majorBidi" w:eastAsia="Times New Roman" w:hAnsiTheme="majorBidi" w:cstheme="majorBidi"/>
          <w:sz w:val="24"/>
          <w:szCs w:val="24"/>
        </w:rPr>
      </w:pPr>
    </w:p>
    <w:p w:rsidR="000471EC" w:rsidRPr="00456AB5" w:rsidRDefault="000471EC" w:rsidP="000471EC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</w:rPr>
      </w:pPr>
      <w:r w:rsidRPr="00456AB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</w:rPr>
        <w:t>מבוא ליחסים בינלאומיים ולאסטרטגיה</w:t>
      </w:r>
    </w:p>
    <w:p w:rsidR="000471EC" w:rsidRPr="00456AB5" w:rsidRDefault="000471EC" w:rsidP="000471EC">
      <w:pPr>
        <w:bidi/>
        <w:spacing w:after="0"/>
        <w:jc w:val="center"/>
        <w:rPr>
          <w:rFonts w:asciiTheme="majorBidi" w:eastAsia="Times New Roman" w:hAnsiTheme="majorBidi" w:cstheme="majorBidi"/>
          <w:sz w:val="24"/>
          <w:szCs w:val="24"/>
          <w:rtl/>
        </w:rPr>
      </w:pPr>
      <w:r w:rsidRPr="00456AB5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ד"ר ניצן פלדמן</w:t>
      </w:r>
      <w:r w:rsidRPr="00456AB5">
        <w:rPr>
          <w:rFonts w:asciiTheme="majorBidi" w:eastAsia="Times New Roman" w:hAnsiTheme="majorBidi" w:cstheme="majorBidi"/>
          <w:sz w:val="24"/>
          <w:szCs w:val="24"/>
          <w:rtl/>
        </w:rPr>
        <w:t xml:space="preserve"> [</w:t>
      </w:r>
      <w:r w:rsidRPr="00456AB5">
        <w:rPr>
          <w:rFonts w:asciiTheme="majorBidi" w:eastAsia="Times New Roman" w:hAnsiTheme="majorBidi" w:cstheme="majorBidi"/>
          <w:sz w:val="24"/>
          <w:szCs w:val="24"/>
        </w:rPr>
        <w:t>nizanfeld@gmail.com</w:t>
      </w:r>
      <w:r w:rsidRPr="00456AB5">
        <w:rPr>
          <w:rFonts w:asciiTheme="majorBidi" w:eastAsia="Times New Roman" w:hAnsiTheme="majorBidi" w:cstheme="majorBidi"/>
          <w:sz w:val="24"/>
          <w:szCs w:val="24"/>
          <w:rtl/>
        </w:rPr>
        <w:t xml:space="preserve">] </w:t>
      </w:r>
    </w:p>
    <w:p w:rsidR="00D12CB9" w:rsidRPr="00456AB5" w:rsidRDefault="00D12CB9" w:rsidP="00D12CB9">
      <w:pPr>
        <w:bidi/>
        <w:spacing w:after="0"/>
        <w:jc w:val="right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08115D" w:rsidRDefault="009364BE" w:rsidP="0008115D">
      <w:pPr>
        <w:bidi/>
        <w:spacing w:after="0"/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4C1DDF">
        <w:rPr>
          <w:rFonts w:ascii="Times New Roman" w:hAnsi="Times New Roman" w:cs="Times New Roman"/>
          <w:b/>
          <w:bCs/>
          <w:sz w:val="24"/>
          <w:szCs w:val="24"/>
          <w:rtl/>
        </w:rPr>
        <w:t>מתרגלים:</w:t>
      </w:r>
      <w:r w:rsidRPr="004C1DDF">
        <w:rPr>
          <w:rFonts w:ascii="Times New Roman" w:hAnsi="Times New Roman" w:cs="Times New Roman"/>
          <w:b/>
          <w:bCs/>
          <w:sz w:val="24"/>
          <w:szCs w:val="24"/>
          <w:rtl/>
        </w:rPr>
        <w:br/>
      </w:r>
      <w:bookmarkStart w:id="2" w:name="OLE_LINK5"/>
      <w:bookmarkStart w:id="3" w:name="OLE_LINK6"/>
      <w:r w:rsidR="0008115D">
        <w:rPr>
          <w:rFonts w:ascii="Times New Roman" w:hAnsi="Times New Roman" w:cs="Times New Roman" w:hint="cs"/>
          <w:sz w:val="24"/>
          <w:szCs w:val="24"/>
          <w:rtl/>
        </w:rPr>
        <w:t>עו"ד שירן אלטמן-</w:t>
      </w:r>
      <w:proofErr w:type="spellStart"/>
      <w:r w:rsidR="0008115D">
        <w:rPr>
          <w:rFonts w:ascii="Times New Roman" w:hAnsi="Times New Roman" w:cs="Times New Roman" w:hint="cs"/>
          <w:sz w:val="24"/>
          <w:szCs w:val="24"/>
          <w:rtl/>
        </w:rPr>
        <w:t>בטלר</w:t>
      </w:r>
      <w:proofErr w:type="spellEnd"/>
      <w:r w:rsidR="0008115D">
        <w:rPr>
          <w:rFonts w:ascii="Times New Roman" w:hAnsi="Times New Roman" w:cs="Times New Roman" w:hint="cs"/>
          <w:sz w:val="24"/>
          <w:szCs w:val="24"/>
          <w:rtl/>
        </w:rPr>
        <w:t xml:space="preserve"> [</w:t>
      </w:r>
      <w:r w:rsidR="0008115D" w:rsidRPr="00BA0902">
        <w:rPr>
          <w:rFonts w:ascii="Times New Roman" w:hAnsi="Times New Roman" w:cs="Times New Roman"/>
          <w:sz w:val="24"/>
          <w:szCs w:val="24"/>
        </w:rPr>
        <w:t>shiran.ab10@gmail.com</w:t>
      </w:r>
      <w:r w:rsidR="0008115D">
        <w:rPr>
          <w:rFonts w:ascii="Times New Roman" w:hAnsi="Times New Roman" w:cs="Times New Roman" w:hint="cs"/>
          <w:sz w:val="24"/>
          <w:szCs w:val="24"/>
          <w:rtl/>
        </w:rPr>
        <w:t>]</w:t>
      </w:r>
    </w:p>
    <w:p w:rsidR="0008115D" w:rsidRDefault="0008115D" w:rsidP="0008115D">
      <w:pPr>
        <w:bidi/>
        <w:spacing w:after="0"/>
        <w:jc w:val="center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עו"ד עפר מדם [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E37DF">
        <w:rPr>
          <w:rFonts w:ascii="Times New Roman" w:hAnsi="Times New Roman" w:cs="Times New Roman"/>
          <w:sz w:val="24"/>
          <w:szCs w:val="24"/>
        </w:rPr>
        <w:t>ofermedem@gmail.com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A57455" w:rsidRPr="009C4F81" w:rsidRDefault="009118A4" w:rsidP="009C4F81">
      <w:pPr>
        <w:bidi/>
        <w:spacing w:after="0"/>
        <w:jc w:val="center"/>
        <w:rPr>
          <w:rFonts w:ascii="Times New Roman" w:hAnsi="Times New Roman" w:cs="Times New Roman" w:hint="cs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גב' מיכל ליבה</w:t>
      </w:r>
      <w:r w:rsidR="009C4F81">
        <w:rPr>
          <w:rFonts w:ascii="Times New Roman" w:hAnsi="Times New Roman" w:cs="Times New Roman" w:hint="cs"/>
          <w:sz w:val="24"/>
          <w:szCs w:val="24"/>
          <w:rtl/>
        </w:rPr>
        <w:t xml:space="preserve"> [</w:t>
      </w:r>
      <w:hyperlink r:id="rId7" w:history="1">
        <w:r w:rsidR="009C4F81">
          <w:rPr>
            <w:rStyle w:val="Hyperlink"/>
            <w:rFonts w:hint="cs"/>
          </w:rPr>
          <w:t>michalleiba@mail.tau.ac.il</w:t>
        </w:r>
      </w:hyperlink>
      <w:r w:rsidR="009C4F81">
        <w:rPr>
          <w:rStyle w:val="contact-emailto"/>
          <w:rFonts w:hint="cs"/>
          <w:rtl/>
        </w:rPr>
        <w:t>]</w:t>
      </w:r>
      <w:bookmarkStart w:id="4" w:name="_GoBack"/>
      <w:bookmarkEnd w:id="4"/>
    </w:p>
    <w:p w:rsidR="0008115D" w:rsidRPr="00A97392" w:rsidRDefault="0008115D" w:rsidP="0008115D">
      <w:pPr>
        <w:bidi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bookmarkEnd w:id="3"/>
    <w:p w:rsidR="00956F7F" w:rsidRPr="009364BE" w:rsidRDefault="00956F7F" w:rsidP="000E103F">
      <w:pPr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B1268F" w:rsidRDefault="00D30D68" w:rsidP="0056602B">
      <w:pPr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הקורס</w:t>
      </w:r>
      <w:r w:rsidR="009C5F1A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נועד לחשוף בפניכם את חקר היחסים הבינלאומיים</w:t>
      </w:r>
      <w:r w:rsidR="00634DBB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כתחום מדעי. </w:t>
      </w:r>
      <w:r w:rsidR="005F63CF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תחילה </w:t>
      </w:r>
      <w:r w:rsidR="00884359">
        <w:rPr>
          <w:rFonts w:asciiTheme="majorBidi" w:eastAsia="Times New Roman" w:hAnsiTheme="majorBidi" w:cstheme="majorBidi" w:hint="cs"/>
          <w:sz w:val="24"/>
          <w:szCs w:val="24"/>
          <w:rtl/>
        </w:rPr>
        <w:t>נבחן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5F63CF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את מגוון התשובות </w:t>
      </w:r>
      <w:r w:rsidR="00DA53D4">
        <w:rPr>
          <w:rFonts w:asciiTheme="majorBidi" w:eastAsia="Times New Roman" w:hAnsiTheme="majorBidi" w:cstheme="majorBidi" w:hint="cs"/>
          <w:sz w:val="24"/>
          <w:szCs w:val="24"/>
          <w:rtl/>
        </w:rPr>
        <w:t>שמציגות התיאוריות המרכזיות</w:t>
      </w:r>
      <w:r w:rsidR="004E1C95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בתחום לשורה של שאלות יסוד, כגון: </w:t>
      </w:r>
      <w:r w:rsidR="00634DBB">
        <w:rPr>
          <w:rFonts w:asciiTheme="majorBidi" w:eastAsia="Times New Roman" w:hAnsiTheme="majorBidi" w:cstheme="majorBidi" w:hint="cs"/>
          <w:sz w:val="24"/>
          <w:szCs w:val="24"/>
          <w:rtl/>
        </w:rPr>
        <w:t>מדוע מדינות נלחמות זו בזו? תחת אילו תנאים מדינות יכולות לש</w:t>
      </w:r>
      <w:r w:rsidR="00EC786D">
        <w:rPr>
          <w:rFonts w:asciiTheme="majorBidi" w:eastAsia="Times New Roman" w:hAnsiTheme="majorBidi" w:cstheme="majorBidi" w:hint="cs"/>
          <w:sz w:val="24"/>
          <w:szCs w:val="24"/>
          <w:rtl/>
        </w:rPr>
        <w:t>תף פעולה? מי הם השחקנים החשובים בפוליטיקה הבינלאומית ? מה</w:t>
      </w:r>
      <w:r w:rsidR="00B26790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משפיע על </w:t>
      </w:r>
      <w:r w:rsidR="004E1C95">
        <w:rPr>
          <w:rFonts w:asciiTheme="majorBidi" w:eastAsia="Times New Roman" w:hAnsiTheme="majorBidi" w:cstheme="majorBidi" w:hint="cs"/>
          <w:sz w:val="24"/>
          <w:szCs w:val="24"/>
          <w:rtl/>
        </w:rPr>
        <w:t>עיצובה של מדינ</w:t>
      </w:r>
      <w:r w:rsidR="00B1268F">
        <w:rPr>
          <w:rFonts w:asciiTheme="majorBidi" w:eastAsia="Times New Roman" w:hAnsiTheme="majorBidi" w:cstheme="majorBidi" w:hint="cs"/>
          <w:sz w:val="24"/>
          <w:szCs w:val="24"/>
          <w:rtl/>
        </w:rPr>
        <w:t>י</w:t>
      </w:r>
      <w:r w:rsidR="004E1C95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ות חוץ? </w:t>
      </w:r>
    </w:p>
    <w:p w:rsidR="00EC786D" w:rsidRDefault="00884359" w:rsidP="0056602B">
      <w:pPr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לאחר שנציג</w:t>
      </w:r>
      <w:r w:rsidR="005F63CF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את 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המחלקות התיאורטיות ביחס</w:t>
      </w:r>
      <w:r w:rsidR="004E1C95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ל</w:t>
      </w:r>
      <w:r w:rsidR="00406E89">
        <w:rPr>
          <w:rFonts w:asciiTheme="majorBidi" w:eastAsia="Times New Roman" w:hAnsiTheme="majorBidi" w:cstheme="majorBidi" w:hint="cs"/>
          <w:sz w:val="24"/>
          <w:szCs w:val="24"/>
          <w:rtl/>
        </w:rPr>
        <w:t>"</w:t>
      </w:r>
      <w:r w:rsidR="004E1C95">
        <w:rPr>
          <w:rFonts w:asciiTheme="majorBidi" w:eastAsia="Times New Roman" w:hAnsiTheme="majorBidi" w:cstheme="majorBidi" w:hint="cs"/>
          <w:sz w:val="24"/>
          <w:szCs w:val="24"/>
          <w:rtl/>
        </w:rPr>
        <w:t>שאלות הגדולות</w:t>
      </w:r>
      <w:r w:rsidR="00406E89">
        <w:rPr>
          <w:rFonts w:asciiTheme="majorBidi" w:eastAsia="Times New Roman" w:hAnsiTheme="majorBidi" w:cstheme="majorBidi" w:hint="cs"/>
          <w:sz w:val="24"/>
          <w:szCs w:val="24"/>
          <w:rtl/>
        </w:rPr>
        <w:t>"</w:t>
      </w:r>
      <w:r w:rsidR="004C1DDF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נמקד את הדיון ב</w:t>
      </w:r>
      <w:r w:rsidR="004E1C95">
        <w:rPr>
          <w:rFonts w:asciiTheme="majorBidi" w:eastAsia="Times New Roman" w:hAnsiTheme="majorBidi" w:cstheme="majorBidi" w:hint="cs"/>
          <w:sz w:val="24"/>
          <w:szCs w:val="24"/>
          <w:rtl/>
        </w:rPr>
        <w:t>ת</w:t>
      </w:r>
      <w:r w:rsidR="00DA53D4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ופעות ספציפיות </w:t>
      </w:r>
      <w:r w:rsidR="004E1C95">
        <w:rPr>
          <w:rFonts w:asciiTheme="majorBidi" w:eastAsia="Times New Roman" w:hAnsiTheme="majorBidi" w:cstheme="majorBidi" w:hint="cs"/>
          <w:sz w:val="24"/>
          <w:szCs w:val="24"/>
          <w:rtl/>
        </w:rPr>
        <w:t>וננסה לבחון</w:t>
      </w:r>
      <w:r w:rsidR="00ED6BBA">
        <w:rPr>
          <w:rFonts w:asciiTheme="majorBidi" w:eastAsia="Times New Roman" w:hAnsiTheme="majorBidi" w:cstheme="majorBidi" w:hint="cs"/>
          <w:sz w:val="24"/>
          <w:szCs w:val="24"/>
          <w:rtl/>
        </w:rPr>
        <w:t>,</w:t>
      </w:r>
      <w:r w:rsidR="004E1C95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D30D68">
        <w:rPr>
          <w:rFonts w:asciiTheme="majorBidi" w:eastAsia="Times New Roman" w:hAnsiTheme="majorBidi" w:cstheme="majorBidi" w:hint="cs"/>
          <w:sz w:val="24"/>
          <w:szCs w:val="24"/>
          <w:rtl/>
        </w:rPr>
        <w:t>האם ו</w:t>
      </w:r>
      <w:r w:rsidR="00406E89">
        <w:rPr>
          <w:rFonts w:asciiTheme="majorBidi" w:eastAsia="Times New Roman" w:hAnsiTheme="majorBidi" w:cstheme="majorBidi" w:hint="cs"/>
          <w:sz w:val="24"/>
          <w:szCs w:val="24"/>
          <w:rtl/>
        </w:rPr>
        <w:t>כיצד</w:t>
      </w:r>
      <w:r w:rsidR="004E1C95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המחקר התיאורטי בתחום יכול לעזור לנו להבין אירועים שונים שהתרחשו בזירה הבינלאומית במאה השנים האחרונות</w:t>
      </w:r>
      <w:r w:rsidR="00DB62C3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4E1C95">
        <w:rPr>
          <w:rFonts w:asciiTheme="majorBidi" w:eastAsia="Times New Roman" w:hAnsiTheme="majorBidi" w:cstheme="majorBidi" w:hint="cs"/>
          <w:sz w:val="24"/>
          <w:szCs w:val="24"/>
          <w:rtl/>
        </w:rPr>
        <w:t>.</w:t>
      </w:r>
      <w:r w:rsidR="00406E89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בהמשך </w:t>
      </w:r>
      <w:r w:rsidR="00DA53D4">
        <w:rPr>
          <w:rFonts w:asciiTheme="majorBidi" w:eastAsia="Times New Roman" w:hAnsiTheme="majorBidi" w:cstheme="majorBidi" w:hint="cs"/>
          <w:sz w:val="24"/>
          <w:szCs w:val="24"/>
          <w:rtl/>
        </w:rPr>
        <w:t>נ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דון ב</w:t>
      </w:r>
      <w:r w:rsidR="00DA53D4">
        <w:rPr>
          <w:rFonts w:asciiTheme="majorBidi" w:eastAsia="Times New Roman" w:hAnsiTheme="majorBidi" w:cstheme="majorBidi" w:hint="cs"/>
          <w:sz w:val="24"/>
          <w:szCs w:val="24"/>
          <w:rtl/>
        </w:rPr>
        <w:t>אתגרים שסיומה של המלחמה הקרה והעמקת תהליכי הגלובל</w:t>
      </w:r>
      <w:r w:rsidR="008A7854">
        <w:rPr>
          <w:rFonts w:asciiTheme="majorBidi" w:eastAsia="Times New Roman" w:hAnsiTheme="majorBidi" w:cstheme="majorBidi" w:hint="cs"/>
          <w:sz w:val="24"/>
          <w:szCs w:val="24"/>
          <w:rtl/>
        </w:rPr>
        <w:t>יז</w:t>
      </w:r>
      <w:r w:rsidR="00DA53D4">
        <w:rPr>
          <w:rFonts w:asciiTheme="majorBidi" w:eastAsia="Times New Roman" w:hAnsiTheme="majorBidi" w:cstheme="majorBidi" w:hint="cs"/>
          <w:sz w:val="24"/>
          <w:szCs w:val="24"/>
          <w:rtl/>
        </w:rPr>
        <w:t>ציה</w:t>
      </w:r>
      <w:r w:rsidR="00D30D6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הציב</w:t>
      </w:r>
      <w:r w:rsidR="0056602B">
        <w:rPr>
          <w:rFonts w:asciiTheme="majorBidi" w:eastAsia="Times New Roman" w:hAnsiTheme="majorBidi" w:cstheme="majorBidi" w:hint="cs"/>
          <w:sz w:val="24"/>
          <w:szCs w:val="24"/>
          <w:rtl/>
        </w:rPr>
        <w:t>ו</w:t>
      </w:r>
      <w:r w:rsidR="00D30D6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בפני</w:t>
      </w:r>
      <w:r w:rsidR="004C1DDF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חוקרי היחס</w:t>
      </w:r>
      <w:r w:rsidR="00D30D6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ים הבינלאומיים. לבסוף, </w:t>
      </w:r>
      <w:r w:rsidR="00DA53D4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ננסה לזהות </w:t>
      </w:r>
      <w:r w:rsidR="00D30D6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ולמפות מגמות 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שצפויות</w:t>
      </w:r>
      <w:r w:rsidR="00D30D6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להשפיע על הפוליטיקה העולמית במאה </w:t>
      </w:r>
      <w:r w:rsidR="00812A87">
        <w:rPr>
          <w:rFonts w:asciiTheme="majorBidi" w:eastAsia="Times New Roman" w:hAnsiTheme="majorBidi" w:cstheme="majorBidi" w:hint="cs"/>
          <w:sz w:val="24"/>
          <w:szCs w:val="24"/>
          <w:rtl/>
        </w:rPr>
        <w:t>ה</w:t>
      </w:r>
      <w:r w:rsidR="00D30D6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עשרים ואחת. </w:t>
      </w:r>
    </w:p>
    <w:p w:rsidR="00956F7F" w:rsidRDefault="00EC786D" w:rsidP="00EC786D">
      <w:pPr>
        <w:bidi/>
        <w:spacing w:after="0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</w:t>
      </w:r>
    </w:p>
    <w:p w:rsidR="0056602B" w:rsidRPr="004C1DDF" w:rsidRDefault="0056602B" w:rsidP="004C1DDF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</w:rPr>
      </w:pPr>
      <w:r w:rsidRPr="004C1DDF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חובות התלמידים </w:t>
      </w:r>
    </w:p>
    <w:p w:rsidR="0056602B" w:rsidRDefault="0056602B" w:rsidP="0056602B">
      <w:pPr>
        <w:bidi/>
        <w:spacing w:after="0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3762ED" w:rsidRDefault="0056602B" w:rsidP="0008115D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השתתפות בשיעורים ובתרגילים. </w:t>
      </w:r>
      <w:r w:rsidR="0008115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מטרת התרגיל היא לסייע לסטודנטים להבין לעומק את חומר</w:t>
      </w:r>
      <w:r w:rsidR="00BB69B0">
        <w:rPr>
          <w:rFonts w:asciiTheme="majorBidi" w:eastAsia="Times New Roman" w:hAnsiTheme="majorBidi" w:cstheme="majorBidi" w:hint="cs"/>
          <w:sz w:val="24"/>
          <w:szCs w:val="24"/>
          <w:rtl/>
        </w:rPr>
        <w:t>י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הקריאה, </w:t>
      </w:r>
      <w:r w:rsidR="00BB69B0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לאפשר לסטודנטים לשאול שאלות בנוגע לחומר ההרצאות, לדון במקרים אמפיריים ובנושאים שלא הוצגו בהרצאות ולסייע בהכנת העבודה ובהתארגנות לבחינה המסכמת. </w:t>
      </w:r>
    </w:p>
    <w:p w:rsidR="00580051" w:rsidRDefault="003762ED" w:rsidP="00580051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חומר הקריאה המפורט ברשימה הביבלי</w:t>
      </w:r>
      <w:r w:rsidR="00D568BB">
        <w:rPr>
          <w:rFonts w:asciiTheme="majorBidi" w:eastAsia="Times New Roman" w:hAnsiTheme="majorBidi" w:cstheme="majorBidi" w:hint="cs"/>
          <w:sz w:val="24"/>
          <w:szCs w:val="24"/>
          <w:rtl/>
        </w:rPr>
        <w:t>וגרפית הינו קריאת חובה. על הסטודנטים לקרוא את חומר הקריאה מראש כדי להגיע מוכנים להרצאות ובעיקר על מנת לקחת חלק פעיל בתרגילים.</w:t>
      </w:r>
      <w:r w:rsidR="009109EE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בנוסף לחומר הקריאה אנו מצפים כי כסטודנטים למדע המדינה תעקבו באופן שוטף</w:t>
      </w:r>
      <w:r w:rsidR="00580051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אחר הפוליטיקה העולמית. סיכום טוב של האירועים הגלובליים החשובים בכל שבוע אפשר למצוא בסיכום השבוע שמופיע באתר של ה-</w:t>
      </w:r>
      <w:r w:rsidR="00580051">
        <w:rPr>
          <w:rFonts w:asciiTheme="majorBidi" w:eastAsia="Times New Roman" w:hAnsiTheme="majorBidi" w:cstheme="majorBidi"/>
          <w:sz w:val="24"/>
          <w:szCs w:val="24"/>
        </w:rPr>
        <w:t xml:space="preserve">Council on Foreign Relations </w:t>
      </w:r>
      <w:r w:rsidR="00D568BB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580051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בלינק: </w:t>
      </w:r>
      <w:hyperlink r:id="rId8" w:history="1">
        <w:r w:rsidR="00580051" w:rsidRPr="001A0AD5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http://www.cfr.org</w:t>
        </w:r>
        <w:r w:rsidR="00580051" w:rsidRPr="001A0AD5">
          <w:rPr>
            <w:rStyle w:val="Hyperlink"/>
            <w:rFonts w:asciiTheme="majorBidi" w:eastAsia="Times New Roman" w:hAnsiTheme="majorBidi" w:cs="Times New Roman"/>
            <w:sz w:val="24"/>
            <w:szCs w:val="24"/>
            <w:rtl/>
          </w:rPr>
          <w:t>/</w:t>
        </w:r>
      </w:hyperlink>
    </w:p>
    <w:p w:rsidR="00C1772D" w:rsidRDefault="00C1772D" w:rsidP="00580051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הגשת עבודת סיכום. הסבר מפורט באשר לעבודה יינתן בפגישות התרגיל.</w:t>
      </w:r>
    </w:p>
    <w:p w:rsidR="00C1772D" w:rsidRDefault="00C1772D" w:rsidP="00C1772D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מבחן סיום. </w:t>
      </w:r>
      <w:r w:rsidRPr="005C3208">
        <w:rPr>
          <w:rFonts w:ascii="Times New Roman" w:hAnsi="Times New Roman" w:cs="Times New Roman"/>
          <w:sz w:val="24"/>
          <w:szCs w:val="24"/>
          <w:rtl/>
        </w:rPr>
        <w:t>בתום הסמסטר ייערך מבחן שיבדוק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יכולת ניתוח, הבנה ו</w:t>
      </w:r>
      <w:r w:rsidRPr="005C3208">
        <w:rPr>
          <w:rFonts w:ascii="Times New Roman" w:hAnsi="Times New Roman" w:cs="Times New Roman"/>
          <w:sz w:val="24"/>
          <w:szCs w:val="24"/>
          <w:rtl/>
        </w:rPr>
        <w:t xml:space="preserve">בקיאות בחומרי-הקריאה ובדיוני-הכיתה. </w:t>
      </w:r>
    </w:p>
    <w:p w:rsidR="004C1DDF" w:rsidRDefault="004C1DDF" w:rsidP="004C1DDF">
      <w:pPr>
        <w:pStyle w:val="ListParagraph"/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C1DDF" w:rsidRDefault="004C1DDF" w:rsidP="004C1DDF">
      <w:pPr>
        <w:pStyle w:val="ListParagraph"/>
        <w:bidi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</w:pPr>
      <w:r w:rsidRPr="004C1DDF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</w:rPr>
        <w:t xml:space="preserve">הרכב הציון </w:t>
      </w:r>
    </w:p>
    <w:p w:rsidR="004C1DDF" w:rsidRDefault="00C1772D" w:rsidP="004C1DDF">
      <w:pPr>
        <w:pStyle w:val="ListParagraph"/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4C1DDF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הציון הסופי בקורס יהיה מורכב באופן הבא: </w:t>
      </w:r>
    </w:p>
    <w:p w:rsidR="00C1772D" w:rsidRDefault="00C1772D" w:rsidP="0008115D">
      <w:pPr>
        <w:bidi/>
        <w:spacing w:after="0"/>
        <w:ind w:left="72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</w:pPr>
      <w:r w:rsidRPr="004C1DDF">
        <w:rPr>
          <w:rFonts w:asciiTheme="majorBidi" w:eastAsia="Times New Roman" w:hAnsiTheme="majorBidi" w:cstheme="majorBidi" w:hint="cs"/>
          <w:sz w:val="24"/>
          <w:szCs w:val="24"/>
          <w:rtl/>
        </w:rPr>
        <w:t>השתתפות פעילה בתרגיל-1</w:t>
      </w:r>
      <w:r w:rsidR="0008115D">
        <w:rPr>
          <w:rFonts w:asciiTheme="majorBidi" w:eastAsia="Times New Roman" w:hAnsiTheme="majorBidi" w:cstheme="majorBidi" w:hint="cs"/>
          <w:sz w:val="24"/>
          <w:szCs w:val="24"/>
          <w:rtl/>
        </w:rPr>
        <w:t>3</w:t>
      </w:r>
      <w:r w:rsidRPr="004C1DDF">
        <w:rPr>
          <w:rFonts w:asciiTheme="majorBidi" w:eastAsia="Times New Roman" w:hAnsiTheme="majorBidi" w:cstheme="majorBidi" w:hint="cs"/>
          <w:sz w:val="24"/>
          <w:szCs w:val="24"/>
          <w:rtl/>
        </w:rPr>
        <w:t>%; עבודת סיכום-</w:t>
      </w:r>
      <w:r w:rsidR="0008115D">
        <w:rPr>
          <w:rFonts w:asciiTheme="majorBidi" w:eastAsia="Times New Roman" w:hAnsiTheme="majorBidi" w:cstheme="majorBidi" w:hint="cs"/>
          <w:sz w:val="24"/>
          <w:szCs w:val="24"/>
          <w:rtl/>
        </w:rPr>
        <w:t>27</w:t>
      </w:r>
      <w:r w:rsidRPr="004C1DDF">
        <w:rPr>
          <w:rFonts w:asciiTheme="majorBidi" w:eastAsia="Times New Roman" w:hAnsiTheme="majorBidi" w:cstheme="majorBidi" w:hint="cs"/>
          <w:sz w:val="24"/>
          <w:szCs w:val="24"/>
          <w:rtl/>
        </w:rPr>
        <w:t>%; מבחן סוף-סימסטר-60%.</w:t>
      </w:r>
    </w:p>
    <w:p w:rsidR="004C1DDF" w:rsidRDefault="004C1DDF" w:rsidP="004C1DDF">
      <w:pPr>
        <w:bidi/>
        <w:spacing w:after="0"/>
        <w:ind w:left="72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</w:pPr>
    </w:p>
    <w:p w:rsidR="00AE30A2" w:rsidRDefault="00AE30A2" w:rsidP="004C1DDF">
      <w:pPr>
        <w:bidi/>
        <w:spacing w:after="0"/>
        <w:ind w:left="72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</w:pPr>
    </w:p>
    <w:p w:rsidR="004C1DDF" w:rsidRPr="004C1DDF" w:rsidRDefault="004C1DDF" w:rsidP="00AE30A2">
      <w:pPr>
        <w:bidi/>
        <w:spacing w:after="0"/>
        <w:ind w:left="72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</w:rPr>
        <w:t>לוח זמנים ורשימה ביבליוגרפי</w:t>
      </w:r>
      <w:r>
        <w:rPr>
          <w:rFonts w:asciiTheme="majorBidi" w:eastAsia="Times New Roman" w:hAnsiTheme="majorBidi" w:cstheme="majorBidi" w:hint="eastAsia"/>
          <w:b/>
          <w:bCs/>
          <w:sz w:val="28"/>
          <w:szCs w:val="28"/>
          <w:u w:val="single"/>
          <w:rtl/>
        </w:rPr>
        <w:t>ת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p w:rsidR="00EC786D" w:rsidRPr="004C1DDF" w:rsidRDefault="00EC786D" w:rsidP="004C1DDF">
      <w:pPr>
        <w:pStyle w:val="ListParagraph"/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C1DDF" w:rsidRDefault="004C1DDF" w:rsidP="004C1DDF">
      <w:pPr>
        <w:pStyle w:val="ListParagraph"/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956F7F" w:rsidRPr="00456AB5" w:rsidRDefault="00844A1C" w:rsidP="00456AB5">
      <w:pPr>
        <w:bidi/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56AB5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שיעור 1</w:t>
      </w:r>
      <w:r w:rsidR="00D67BA4" w:rsidRPr="00456AB5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.</w:t>
      </w:r>
      <w:r w:rsidRPr="00456AB5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מבוא</w:t>
      </w:r>
      <w:r w:rsidR="00D67BA4" w:rsidRPr="00456AB5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: </w:t>
      </w:r>
      <w:r w:rsidR="00D67BA4" w:rsidRPr="00456AB5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מי הם השחקנים בזירה הבינלאומית</w:t>
      </w:r>
      <w:r w:rsidR="00F941C1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?</w:t>
      </w:r>
      <w:r w:rsidRPr="00456AB5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</w:p>
    <w:p w:rsidR="0008115D" w:rsidRDefault="0008115D" w:rsidP="00CF16AD">
      <w:pPr>
        <w:bidi/>
        <w:spacing w:after="0"/>
        <w:jc w:val="both"/>
        <w:rPr>
          <w:rFonts w:asciiTheme="majorBidi" w:hAnsiTheme="majorBidi" w:cstheme="majorBidi"/>
          <w:bCs/>
          <w:sz w:val="24"/>
          <w:szCs w:val="24"/>
          <w:rtl/>
        </w:rPr>
      </w:pPr>
    </w:p>
    <w:p w:rsidR="0008115D" w:rsidRDefault="0008115D" w:rsidP="0008115D">
      <w:pPr>
        <w:bidi/>
        <w:spacing w:after="0"/>
        <w:jc w:val="both"/>
        <w:rPr>
          <w:rFonts w:asciiTheme="majorBidi" w:hAnsiTheme="majorBidi" w:cstheme="majorBidi"/>
          <w:bCs/>
          <w:sz w:val="24"/>
          <w:szCs w:val="24"/>
          <w:rtl/>
        </w:rPr>
      </w:pPr>
    </w:p>
    <w:p w:rsidR="00D93EAD" w:rsidRPr="00456AB5" w:rsidRDefault="00D93EAD" w:rsidP="0008115D">
      <w:pPr>
        <w:bidi/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456AB5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שיעור 2</w:t>
      </w:r>
      <w:r w:rsidR="00D67BA4" w:rsidRPr="00456AB5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.</w:t>
      </w:r>
      <w:r w:rsidRPr="00456AB5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="00D67BA4" w:rsidRPr="00456AB5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מפלסי ניתוח</w:t>
      </w:r>
      <w:r w:rsidR="007A0936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ומוקדי ויכוח </w:t>
      </w:r>
      <w:r w:rsidR="00CF16AD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תיאורטיים</w:t>
      </w:r>
    </w:p>
    <w:p w:rsidR="005E0735" w:rsidRDefault="005E0735" w:rsidP="00A55AA0">
      <w:pPr>
        <w:autoSpaceDE w:val="0"/>
        <w:autoSpaceDN w:val="0"/>
        <w:adjustRightInd w:val="0"/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456AB5">
        <w:rPr>
          <w:rFonts w:asciiTheme="majorBidi" w:hAnsiTheme="majorBidi" w:cstheme="majorBidi"/>
          <w:sz w:val="24"/>
          <w:szCs w:val="24"/>
        </w:rPr>
        <w:t>Mansbach</w:t>
      </w:r>
      <w:proofErr w:type="spellEnd"/>
      <w:r w:rsidRPr="00456AB5">
        <w:rPr>
          <w:rFonts w:asciiTheme="majorBidi" w:hAnsiTheme="majorBidi" w:cstheme="majorBidi"/>
          <w:sz w:val="24"/>
          <w:szCs w:val="24"/>
        </w:rPr>
        <w:t>, Richard W., and Kirsten L. Rafferty.</w:t>
      </w:r>
      <w:proofErr w:type="gramEnd"/>
      <w:r w:rsidRPr="00456AB5">
        <w:rPr>
          <w:rFonts w:asciiTheme="majorBidi" w:hAnsiTheme="majorBidi" w:cstheme="majorBidi"/>
          <w:sz w:val="24"/>
          <w:szCs w:val="24"/>
        </w:rPr>
        <w:t xml:space="preserve"> 20</w:t>
      </w:r>
      <w:r w:rsidR="00AE30A2">
        <w:rPr>
          <w:rFonts w:asciiTheme="majorBidi" w:hAnsiTheme="majorBidi" w:cstheme="majorBidi"/>
          <w:sz w:val="24"/>
          <w:szCs w:val="24"/>
        </w:rPr>
        <w:t>12</w:t>
      </w:r>
      <w:r w:rsidRPr="00456AB5">
        <w:rPr>
          <w:rFonts w:asciiTheme="majorBidi" w:hAnsiTheme="majorBidi" w:cstheme="majorBidi"/>
          <w:sz w:val="24"/>
          <w:szCs w:val="24"/>
        </w:rPr>
        <w:t xml:space="preserve">. </w:t>
      </w:r>
      <w:r w:rsidRPr="00456AB5">
        <w:rPr>
          <w:rFonts w:asciiTheme="majorBidi" w:hAnsiTheme="majorBidi" w:cstheme="majorBidi"/>
          <w:i/>
          <w:iCs/>
          <w:sz w:val="24"/>
          <w:szCs w:val="24"/>
        </w:rPr>
        <w:t>Introduction to Global Politics</w:t>
      </w:r>
      <w:r w:rsidR="00A55AA0">
        <w:rPr>
          <w:rFonts w:asciiTheme="majorBidi" w:hAnsiTheme="majorBidi" w:cstheme="majorBidi"/>
          <w:sz w:val="24"/>
          <w:szCs w:val="24"/>
        </w:rPr>
        <w:t>, 2</w:t>
      </w:r>
      <w:r w:rsidR="00A55AA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55AA0">
        <w:rPr>
          <w:rFonts w:asciiTheme="majorBidi" w:hAnsiTheme="majorBidi" w:cstheme="majorBidi"/>
          <w:sz w:val="24"/>
          <w:szCs w:val="24"/>
        </w:rPr>
        <w:t xml:space="preserve"> edition.</w:t>
      </w:r>
      <w:r w:rsidR="00AE30A2">
        <w:rPr>
          <w:rFonts w:asciiTheme="majorBidi" w:hAnsiTheme="majorBidi" w:cstheme="majorBidi"/>
          <w:sz w:val="24"/>
          <w:szCs w:val="24"/>
        </w:rPr>
        <w:t xml:space="preserve"> New York, NY: Routledge, pp. 2-</w:t>
      </w:r>
      <w:r w:rsidR="00B50C40">
        <w:rPr>
          <w:rFonts w:asciiTheme="majorBidi" w:hAnsiTheme="majorBidi" w:cstheme="majorBidi"/>
          <w:sz w:val="24"/>
          <w:szCs w:val="24"/>
        </w:rPr>
        <w:t>9.</w:t>
      </w:r>
    </w:p>
    <w:p w:rsidR="00551F57" w:rsidRPr="00A55AA0" w:rsidRDefault="00551F57" w:rsidP="00551F57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Kegley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Charles W. 2009.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World Politics: Trend and Transformation, </w:t>
      </w:r>
      <w:r>
        <w:rPr>
          <w:rFonts w:asciiTheme="majorBidi" w:hAnsiTheme="majorBidi" w:cstheme="majorBidi"/>
          <w:sz w:val="24"/>
          <w:szCs w:val="24"/>
        </w:rPr>
        <w:t>12</w:t>
      </w:r>
      <w:r w:rsidRPr="00A55AA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edition. Belmont: Wadsworth, pp. 15-20. </w:t>
      </w:r>
    </w:p>
    <w:p w:rsidR="00551F57" w:rsidRPr="00456AB5" w:rsidRDefault="00551F57" w:rsidP="00A55AA0">
      <w:pPr>
        <w:autoSpaceDE w:val="0"/>
        <w:autoSpaceDN w:val="0"/>
        <w:adjustRightInd w:val="0"/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844A1C" w:rsidRPr="00456AB5" w:rsidRDefault="00844A1C" w:rsidP="00D93EAD">
      <w:pPr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67102" w:rsidRPr="00456AB5" w:rsidRDefault="00844A1C" w:rsidP="00456AB5">
      <w:pPr>
        <w:bidi/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456AB5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שיעור 3</w:t>
      </w:r>
      <w:r w:rsidR="00456AB5" w:rsidRPr="00456AB5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.</w:t>
      </w:r>
      <w:r w:rsidRPr="00456AB5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ריאליזם וניאו-ריאליזם</w:t>
      </w:r>
    </w:p>
    <w:p w:rsidR="00733EAE" w:rsidRPr="00456AB5" w:rsidRDefault="00733EAE" w:rsidP="00467102">
      <w:pPr>
        <w:bidi/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B051F9" w:rsidRDefault="00B051F9" w:rsidP="00326C5A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456AB5">
        <w:rPr>
          <w:rFonts w:asciiTheme="majorBidi" w:hAnsiTheme="majorBidi" w:cstheme="majorBidi"/>
          <w:sz w:val="24"/>
          <w:szCs w:val="24"/>
        </w:rPr>
        <w:t>Mansbach</w:t>
      </w:r>
      <w:proofErr w:type="spellEnd"/>
      <w:r w:rsidRPr="00456A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50C40">
        <w:rPr>
          <w:rFonts w:asciiTheme="majorBidi" w:hAnsiTheme="majorBidi" w:cstheme="majorBidi"/>
          <w:sz w:val="24"/>
          <w:szCs w:val="24"/>
        </w:rPr>
        <w:t>&amp; Rafferty</w:t>
      </w:r>
      <w:r w:rsidR="00326C5A">
        <w:rPr>
          <w:rFonts w:asciiTheme="majorBidi" w:hAnsiTheme="majorBidi" w:cstheme="majorBidi"/>
          <w:sz w:val="24"/>
          <w:szCs w:val="24"/>
        </w:rPr>
        <w:t>, pp.</w:t>
      </w:r>
      <w:r w:rsidR="00B50C40">
        <w:rPr>
          <w:rFonts w:asciiTheme="majorBidi" w:hAnsiTheme="majorBidi" w:cstheme="majorBidi"/>
          <w:sz w:val="24"/>
          <w:szCs w:val="24"/>
        </w:rPr>
        <w:t>10-19</w:t>
      </w:r>
      <w:r w:rsidR="00551F57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551F57" w:rsidRDefault="00551F57" w:rsidP="00326C5A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551F57" w:rsidRDefault="00551F57" w:rsidP="00326C5A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Kegley</w:t>
      </w:r>
      <w:proofErr w:type="spellEnd"/>
      <w:r>
        <w:rPr>
          <w:rFonts w:asciiTheme="majorBidi" w:hAnsiTheme="majorBidi" w:cstheme="majorBidi"/>
          <w:sz w:val="24"/>
          <w:szCs w:val="24"/>
        </w:rPr>
        <w:t>, Charles W, pp. 27-32.</w:t>
      </w:r>
    </w:p>
    <w:p w:rsidR="00B50C40" w:rsidRDefault="00B50C40" w:rsidP="00B50C40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102E7F" w:rsidRDefault="00102E7F" w:rsidP="00102E7F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02E7F" w:rsidRDefault="00102E7F" w:rsidP="00102E7F">
      <w:pPr>
        <w:spacing w:after="0"/>
        <w:ind w:left="720" w:hanging="720"/>
        <w:rPr>
          <w:rFonts w:asciiTheme="majorBidi" w:hAnsiTheme="majorBidi" w:cstheme="majorBidi"/>
          <w:sz w:val="24"/>
          <w:szCs w:val="24"/>
        </w:rPr>
      </w:pPr>
      <w:proofErr w:type="spellStart"/>
      <w:r w:rsidRPr="00456AB5">
        <w:rPr>
          <w:rFonts w:asciiTheme="majorBidi" w:hAnsiTheme="majorBidi" w:cstheme="majorBidi"/>
          <w:sz w:val="24"/>
          <w:szCs w:val="24"/>
        </w:rPr>
        <w:t>Mearsheimer</w:t>
      </w:r>
      <w:proofErr w:type="spellEnd"/>
      <w:r w:rsidRPr="00456AB5">
        <w:rPr>
          <w:rFonts w:asciiTheme="majorBidi" w:hAnsiTheme="majorBidi" w:cstheme="majorBidi"/>
          <w:sz w:val="24"/>
          <w:szCs w:val="24"/>
        </w:rPr>
        <w:t xml:space="preserve">, John J. 2001. </w:t>
      </w:r>
      <w:proofErr w:type="gramStart"/>
      <w:r w:rsidRPr="00456AB5">
        <w:rPr>
          <w:rFonts w:asciiTheme="majorBidi" w:hAnsiTheme="majorBidi" w:cstheme="majorBidi"/>
          <w:i/>
          <w:iCs/>
          <w:sz w:val="24"/>
          <w:szCs w:val="24"/>
        </w:rPr>
        <w:t>The Tragedy of Great Power Politics</w:t>
      </w:r>
      <w:r w:rsidRPr="00456AB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456A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New York: Norton, </w:t>
      </w:r>
      <w:r w:rsidRPr="00456AB5">
        <w:rPr>
          <w:rFonts w:asciiTheme="majorBidi" w:hAnsiTheme="majorBidi" w:cstheme="majorBidi"/>
          <w:sz w:val="24"/>
          <w:szCs w:val="24"/>
        </w:rPr>
        <w:t>pp. 17-22, pp 29-36.</w:t>
      </w:r>
    </w:p>
    <w:p w:rsidR="00102E7F" w:rsidRPr="00102E7F" w:rsidRDefault="00102E7F" w:rsidP="00A5024E">
      <w:pPr>
        <w:spacing w:after="0"/>
        <w:ind w:left="720" w:hanging="720"/>
        <w:rPr>
          <w:rFonts w:asciiTheme="majorBidi" w:hAnsiTheme="majorBidi" w:cstheme="majorBidi"/>
          <w:sz w:val="24"/>
          <w:szCs w:val="24"/>
        </w:rPr>
      </w:pPr>
    </w:p>
    <w:p w:rsidR="00A5024E" w:rsidRPr="00456AB5" w:rsidRDefault="00A5024E" w:rsidP="00456AB5">
      <w:pPr>
        <w:spacing w:after="0"/>
        <w:ind w:left="720" w:hanging="72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56AB5">
        <w:rPr>
          <w:rFonts w:asciiTheme="majorBidi" w:hAnsiTheme="majorBidi" w:cstheme="majorBidi"/>
          <w:b/>
          <w:bCs/>
          <w:sz w:val="24"/>
          <w:szCs w:val="24"/>
          <w:rtl/>
        </w:rPr>
        <w:t>שיעור 4</w:t>
      </w:r>
      <w:r w:rsidR="00456AB5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Pr="00456AB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ליברליזם וניאו-ליברליזם</w:t>
      </w:r>
    </w:p>
    <w:p w:rsidR="00811006" w:rsidRDefault="00123FC4" w:rsidP="00326C5A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56AB5">
        <w:rPr>
          <w:rFonts w:asciiTheme="majorBidi" w:hAnsiTheme="majorBidi" w:cstheme="majorBidi"/>
          <w:sz w:val="24"/>
          <w:szCs w:val="24"/>
        </w:rPr>
        <w:t>Mansbach</w:t>
      </w:r>
      <w:proofErr w:type="spellEnd"/>
      <w:r w:rsidRPr="00456A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56AB5">
        <w:rPr>
          <w:rFonts w:asciiTheme="majorBidi" w:hAnsiTheme="majorBidi" w:cstheme="majorBidi"/>
          <w:sz w:val="24"/>
          <w:szCs w:val="24"/>
        </w:rPr>
        <w:t>&amp; Rafferty</w:t>
      </w:r>
      <w:proofErr w:type="gramStart"/>
      <w:r w:rsidR="00326C5A">
        <w:rPr>
          <w:rFonts w:asciiTheme="majorBidi" w:hAnsiTheme="majorBidi" w:cstheme="majorBidi"/>
          <w:sz w:val="24"/>
          <w:szCs w:val="24"/>
        </w:rPr>
        <w:t xml:space="preserve">,  </w:t>
      </w:r>
      <w:r w:rsidR="00551F57">
        <w:rPr>
          <w:rFonts w:asciiTheme="majorBidi" w:hAnsiTheme="majorBidi" w:cstheme="majorBidi"/>
          <w:sz w:val="24"/>
          <w:szCs w:val="24"/>
        </w:rPr>
        <w:t>pp.10</w:t>
      </w:r>
      <w:proofErr w:type="gramEnd"/>
      <w:r w:rsidR="00551F57">
        <w:rPr>
          <w:rFonts w:asciiTheme="majorBidi" w:hAnsiTheme="majorBidi" w:cstheme="majorBidi"/>
          <w:sz w:val="24"/>
          <w:szCs w:val="24"/>
        </w:rPr>
        <w:t>-19.</w:t>
      </w:r>
    </w:p>
    <w:p w:rsidR="00551F57" w:rsidRDefault="00551F57" w:rsidP="00326C5A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551F57" w:rsidRDefault="00551F57" w:rsidP="00551F57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Kegley</w:t>
      </w:r>
      <w:proofErr w:type="spellEnd"/>
      <w:r>
        <w:rPr>
          <w:rFonts w:asciiTheme="majorBidi" w:hAnsiTheme="majorBidi" w:cstheme="majorBidi"/>
          <w:sz w:val="24"/>
          <w:szCs w:val="24"/>
        </w:rPr>
        <w:t>, Charles W, pp. 32-35.</w:t>
      </w:r>
    </w:p>
    <w:p w:rsidR="00551F57" w:rsidRDefault="00551F57" w:rsidP="00551F57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B051F9" w:rsidRPr="00150587" w:rsidRDefault="00150587" w:rsidP="00150587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Katz, Richard .2013. </w:t>
      </w:r>
      <w:r w:rsidRPr="00150587">
        <w:rPr>
          <w:rFonts w:asciiTheme="majorBidi" w:eastAsiaTheme="minorHAnsi" w:hAnsiTheme="majorBidi" w:cstheme="majorBidi"/>
          <w:sz w:val="24"/>
          <w:szCs w:val="24"/>
        </w:rPr>
        <w:t>Mutual Assured Production: Why Trade Will Limit Conflict Between China and Japan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. </w:t>
      </w:r>
      <w:r w:rsidRPr="00150587">
        <w:rPr>
          <w:rFonts w:asciiTheme="majorBidi" w:eastAsiaTheme="minorHAnsi" w:hAnsiTheme="majorBidi" w:cstheme="majorBidi"/>
          <w:i/>
          <w:iCs/>
          <w:sz w:val="24"/>
          <w:szCs w:val="24"/>
        </w:rPr>
        <w:t>Foreign Affairs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92(4): 18-24.</w:t>
      </w:r>
    </w:p>
    <w:p w:rsidR="00551F57" w:rsidRPr="00456AB5" w:rsidRDefault="00551F57" w:rsidP="00551F5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BB7340" w:rsidRPr="00456AB5" w:rsidRDefault="0029450F" w:rsidP="00456AB5">
      <w:pPr>
        <w:spacing w:after="0"/>
        <w:ind w:left="720" w:hanging="72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56AB5">
        <w:rPr>
          <w:rFonts w:asciiTheme="majorBidi" w:hAnsiTheme="majorBidi" w:cstheme="majorBidi"/>
          <w:b/>
          <w:bCs/>
          <w:sz w:val="24"/>
          <w:szCs w:val="24"/>
          <w:rtl/>
        </w:rPr>
        <w:t>ש</w:t>
      </w:r>
      <w:r w:rsidR="00456AB5">
        <w:rPr>
          <w:rFonts w:asciiTheme="majorBidi" w:hAnsiTheme="majorBidi" w:cstheme="majorBidi"/>
          <w:b/>
          <w:bCs/>
          <w:sz w:val="24"/>
          <w:szCs w:val="24"/>
          <w:rtl/>
        </w:rPr>
        <w:t>יעור 5</w:t>
      </w:r>
      <w:r w:rsidR="00456AB5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="00456AB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הגישה המרקסיסטית ביחב"ל</w:t>
      </w:r>
      <w:r w:rsidR="00456AB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; </w:t>
      </w:r>
      <w:r w:rsidR="00D25BE9" w:rsidRPr="00456AB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הגישה הקונסטרוקטיביסטית </w:t>
      </w:r>
    </w:p>
    <w:p w:rsidR="00BB7340" w:rsidRPr="00456AB5" w:rsidRDefault="00BB7340" w:rsidP="00680D1E">
      <w:pPr>
        <w:spacing w:after="0"/>
        <w:ind w:left="720" w:hanging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74E15" w:rsidRDefault="00E74E15" w:rsidP="00150587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56AB5">
        <w:rPr>
          <w:rFonts w:asciiTheme="majorBidi" w:hAnsiTheme="majorBidi" w:cstheme="majorBidi"/>
          <w:sz w:val="24"/>
          <w:szCs w:val="24"/>
        </w:rPr>
        <w:t>Mansbach</w:t>
      </w:r>
      <w:proofErr w:type="spellEnd"/>
      <w:r w:rsidRPr="00456A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56AB5">
        <w:rPr>
          <w:rFonts w:asciiTheme="majorBidi" w:hAnsiTheme="majorBidi" w:cstheme="majorBidi"/>
          <w:sz w:val="24"/>
          <w:szCs w:val="24"/>
        </w:rPr>
        <w:t>&amp; Rafferty</w:t>
      </w:r>
      <w:r w:rsidR="00150587">
        <w:rPr>
          <w:rFonts w:asciiTheme="majorBidi" w:hAnsiTheme="majorBidi" w:cstheme="majorBidi"/>
          <w:sz w:val="24"/>
          <w:szCs w:val="24"/>
        </w:rPr>
        <w:t>, pp. 19-32.</w:t>
      </w:r>
    </w:p>
    <w:p w:rsidR="00150587" w:rsidRDefault="00150587" w:rsidP="00150587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D90533" w:rsidRDefault="00D90533" w:rsidP="00D90533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Kegley</w:t>
      </w:r>
      <w:proofErr w:type="spellEnd"/>
      <w:r>
        <w:rPr>
          <w:rFonts w:asciiTheme="majorBidi" w:hAnsiTheme="majorBidi" w:cstheme="majorBidi"/>
          <w:sz w:val="24"/>
          <w:szCs w:val="24"/>
        </w:rPr>
        <w:t>, Charles W, pp. 39-50.</w:t>
      </w:r>
    </w:p>
    <w:p w:rsidR="003641C8" w:rsidRPr="00456AB5" w:rsidRDefault="003641C8" w:rsidP="00E74E15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D90533" w:rsidRPr="00456AB5" w:rsidRDefault="003641C8" w:rsidP="00D90533">
      <w:pPr>
        <w:spacing w:after="0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 w:rsidRPr="00456AB5">
        <w:rPr>
          <w:rFonts w:asciiTheme="majorBidi" w:hAnsiTheme="majorBidi" w:cstheme="majorBidi"/>
          <w:sz w:val="24"/>
          <w:szCs w:val="24"/>
        </w:rPr>
        <w:t>Lenin, Vladimir I. 1999[1917]</w:t>
      </w:r>
      <w:r w:rsidR="00492292" w:rsidRPr="00456AB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492292" w:rsidRPr="00456AB5">
        <w:rPr>
          <w:rFonts w:asciiTheme="majorBidi" w:hAnsiTheme="majorBidi" w:cstheme="majorBidi"/>
          <w:sz w:val="24"/>
          <w:szCs w:val="24"/>
        </w:rPr>
        <w:t xml:space="preserve"> Imperialism: A Special Stage of Capitalism. </w:t>
      </w:r>
      <w:proofErr w:type="gramStart"/>
      <w:r w:rsidR="00492292" w:rsidRPr="00456AB5">
        <w:rPr>
          <w:rFonts w:asciiTheme="majorBidi" w:hAnsiTheme="majorBidi" w:cstheme="majorBidi"/>
          <w:sz w:val="24"/>
          <w:szCs w:val="24"/>
        </w:rPr>
        <w:t xml:space="preserve">In </w:t>
      </w:r>
      <w:r w:rsidR="00492292" w:rsidRPr="00456AB5">
        <w:rPr>
          <w:rFonts w:asciiTheme="majorBidi" w:hAnsiTheme="majorBidi" w:cstheme="majorBidi"/>
          <w:i/>
          <w:iCs/>
          <w:sz w:val="24"/>
          <w:szCs w:val="24"/>
        </w:rPr>
        <w:t>Classical Reading of International Relations</w:t>
      </w:r>
      <w:r w:rsidR="00492292" w:rsidRPr="00456AB5">
        <w:rPr>
          <w:rFonts w:asciiTheme="majorBidi" w:hAnsiTheme="majorBidi" w:cstheme="majorBidi"/>
          <w:sz w:val="24"/>
          <w:szCs w:val="24"/>
        </w:rPr>
        <w:t xml:space="preserve"> </w:t>
      </w:r>
      <w:r w:rsidR="00492292" w:rsidRPr="00456AB5">
        <w:rPr>
          <w:rFonts w:asciiTheme="majorBidi" w:hAnsiTheme="majorBidi" w:cstheme="majorBidi"/>
          <w:bCs/>
          <w:sz w:val="24"/>
          <w:szCs w:val="24"/>
        </w:rPr>
        <w:t>2</w:t>
      </w:r>
      <w:r w:rsidR="00492292" w:rsidRPr="00456AB5">
        <w:rPr>
          <w:rFonts w:asciiTheme="majorBidi" w:hAnsiTheme="majorBidi" w:cstheme="majorBidi"/>
          <w:bCs/>
          <w:sz w:val="24"/>
          <w:szCs w:val="24"/>
          <w:vertAlign w:val="superscript"/>
        </w:rPr>
        <w:t>nd</w:t>
      </w:r>
      <w:r w:rsidR="00492292" w:rsidRPr="00456AB5">
        <w:rPr>
          <w:rFonts w:asciiTheme="majorBidi" w:hAnsiTheme="majorBidi" w:cstheme="majorBidi"/>
          <w:bCs/>
          <w:sz w:val="24"/>
          <w:szCs w:val="24"/>
        </w:rPr>
        <w:t xml:space="preserve"> edition</w:t>
      </w:r>
      <w:r w:rsidR="00492292" w:rsidRPr="00456AB5">
        <w:rPr>
          <w:rFonts w:asciiTheme="majorBidi" w:hAnsiTheme="majorBidi" w:cstheme="majorBidi"/>
          <w:sz w:val="24"/>
          <w:szCs w:val="24"/>
        </w:rPr>
        <w:t xml:space="preserve">, </w:t>
      </w:r>
      <w:r w:rsidR="00374A17" w:rsidRPr="00374A17">
        <w:rPr>
          <w:rFonts w:asciiTheme="majorBidi" w:hAnsiTheme="majorBidi" w:cstheme="majorBidi"/>
          <w:sz w:val="24"/>
          <w:szCs w:val="24"/>
        </w:rPr>
        <w:t>edited by</w:t>
      </w:r>
      <w:r w:rsidR="00492292" w:rsidRPr="00456AB5">
        <w:rPr>
          <w:rFonts w:asciiTheme="majorBidi" w:hAnsiTheme="majorBidi" w:cstheme="majorBidi"/>
          <w:sz w:val="24"/>
          <w:szCs w:val="24"/>
        </w:rPr>
        <w:t xml:space="preserve"> </w:t>
      </w:r>
      <w:r w:rsidR="00492292" w:rsidRPr="00456AB5">
        <w:rPr>
          <w:rFonts w:asciiTheme="majorBidi" w:hAnsiTheme="majorBidi" w:cstheme="majorBidi"/>
          <w:bCs/>
          <w:sz w:val="24"/>
          <w:szCs w:val="24"/>
        </w:rPr>
        <w:t xml:space="preserve">Phil Williams, Donald M. Goldstein and Jay M. </w:t>
      </w:r>
      <w:proofErr w:type="spellStart"/>
      <w:r w:rsidR="00492292" w:rsidRPr="00456AB5">
        <w:rPr>
          <w:rFonts w:asciiTheme="majorBidi" w:hAnsiTheme="majorBidi" w:cstheme="majorBidi"/>
          <w:bCs/>
          <w:sz w:val="24"/>
          <w:szCs w:val="24"/>
        </w:rPr>
        <w:t>Shafritz</w:t>
      </w:r>
      <w:proofErr w:type="spellEnd"/>
      <w:r w:rsidR="00492292" w:rsidRPr="00456AB5"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 w:rsidR="00492292" w:rsidRPr="00456AB5">
        <w:rPr>
          <w:rFonts w:asciiTheme="majorBidi" w:hAnsiTheme="majorBidi" w:cstheme="majorBidi"/>
          <w:bCs/>
          <w:sz w:val="24"/>
          <w:szCs w:val="24"/>
        </w:rPr>
        <w:t xml:space="preserve"> Fort Worth, TX: Harcourt Brace College Publishers. </w:t>
      </w:r>
      <w:proofErr w:type="gramStart"/>
      <w:r w:rsidR="00492292" w:rsidRPr="00456AB5">
        <w:rPr>
          <w:rFonts w:asciiTheme="majorBidi" w:hAnsiTheme="majorBidi" w:cstheme="majorBidi"/>
          <w:bCs/>
          <w:sz w:val="24"/>
          <w:szCs w:val="24"/>
        </w:rPr>
        <w:t>pp.63-65</w:t>
      </w:r>
      <w:proofErr w:type="gramEnd"/>
      <w:r w:rsidR="00492292" w:rsidRPr="00456AB5">
        <w:rPr>
          <w:rFonts w:asciiTheme="majorBidi" w:hAnsiTheme="majorBidi" w:cstheme="majorBidi"/>
          <w:bCs/>
          <w:sz w:val="24"/>
          <w:szCs w:val="24"/>
        </w:rPr>
        <w:t>.</w:t>
      </w:r>
    </w:p>
    <w:p w:rsidR="004219F8" w:rsidRPr="00456AB5" w:rsidRDefault="004219F8" w:rsidP="00E74E15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D90533" w:rsidRDefault="00D90533" w:rsidP="00D90533">
      <w:pPr>
        <w:bidi/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קריאת רשות:</w:t>
      </w:r>
    </w:p>
    <w:p w:rsidR="005256F4" w:rsidRPr="00456AB5" w:rsidRDefault="004219F8" w:rsidP="00E74E15">
      <w:pPr>
        <w:spacing w:after="0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r w:rsidRPr="00456AB5">
        <w:rPr>
          <w:rFonts w:asciiTheme="majorBidi" w:hAnsiTheme="majorBidi" w:cstheme="majorBidi"/>
          <w:sz w:val="24"/>
          <w:szCs w:val="24"/>
        </w:rPr>
        <w:lastRenderedPageBreak/>
        <w:t>Wendt</w:t>
      </w:r>
      <w:r w:rsidRPr="00456AB5">
        <w:rPr>
          <w:rFonts w:asciiTheme="majorBidi" w:hAnsiTheme="majorBidi" w:cstheme="majorBidi"/>
          <w:bCs/>
          <w:sz w:val="24"/>
          <w:szCs w:val="24"/>
        </w:rPr>
        <w:t xml:space="preserve">, Alexander. 1992. Anarchy is What States Make of It. </w:t>
      </w:r>
      <w:r w:rsidRPr="00456AB5">
        <w:rPr>
          <w:rFonts w:asciiTheme="majorBidi" w:hAnsiTheme="majorBidi" w:cstheme="majorBidi"/>
          <w:bCs/>
          <w:i/>
          <w:iCs/>
          <w:sz w:val="24"/>
          <w:szCs w:val="24"/>
        </w:rPr>
        <w:t>International Organization</w:t>
      </w:r>
      <w:r w:rsidRPr="00456AB5">
        <w:rPr>
          <w:rFonts w:asciiTheme="majorBidi" w:hAnsiTheme="majorBidi" w:cstheme="majorBidi"/>
          <w:bCs/>
          <w:sz w:val="24"/>
          <w:szCs w:val="24"/>
        </w:rPr>
        <w:t xml:space="preserve"> 46 (2): 391-425. </w:t>
      </w:r>
    </w:p>
    <w:p w:rsidR="00E74E15" w:rsidRPr="00456AB5" w:rsidRDefault="00E74E15" w:rsidP="00E74E15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E74E15" w:rsidRPr="00456AB5" w:rsidRDefault="00E74E15" w:rsidP="00E74E15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E74E15" w:rsidRPr="00456AB5" w:rsidRDefault="00E74E15" w:rsidP="00E74E15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BB7340" w:rsidRPr="00456AB5" w:rsidRDefault="00BB7340" w:rsidP="00D90533">
      <w:pPr>
        <w:spacing w:after="0"/>
        <w:ind w:left="720" w:hanging="72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56AB5">
        <w:rPr>
          <w:rFonts w:asciiTheme="majorBidi" w:hAnsiTheme="majorBidi" w:cstheme="majorBidi"/>
          <w:b/>
          <w:bCs/>
          <w:sz w:val="24"/>
          <w:szCs w:val="24"/>
          <w:rtl/>
        </w:rPr>
        <w:t>שיעור 6</w:t>
      </w:r>
      <w:r w:rsidR="00456AB5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Pr="00456AB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90533" w:rsidRPr="00456AB5">
        <w:rPr>
          <w:rFonts w:asciiTheme="majorBidi" w:hAnsiTheme="majorBidi" w:cstheme="majorBidi" w:hint="cs"/>
          <w:b/>
          <w:bCs/>
          <w:sz w:val="24"/>
          <w:szCs w:val="24"/>
          <w:rtl/>
        </w:rPr>
        <w:t>עוצמה, השפעה, מלחמה ושלום</w:t>
      </w:r>
    </w:p>
    <w:p w:rsidR="00D90533" w:rsidRDefault="00D90533" w:rsidP="00D90533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56AB5">
        <w:rPr>
          <w:rFonts w:asciiTheme="majorBidi" w:hAnsiTheme="majorBidi" w:cstheme="majorBidi"/>
          <w:sz w:val="24"/>
          <w:szCs w:val="24"/>
        </w:rPr>
        <w:t>Mansbach</w:t>
      </w:r>
      <w:proofErr w:type="spellEnd"/>
      <w:r w:rsidRPr="00456A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56AB5">
        <w:rPr>
          <w:rFonts w:asciiTheme="majorBidi" w:hAnsiTheme="majorBidi" w:cstheme="majorBidi"/>
          <w:sz w:val="24"/>
          <w:szCs w:val="24"/>
        </w:rPr>
        <w:t>&amp; Rafferty</w:t>
      </w:r>
      <w:r>
        <w:rPr>
          <w:rFonts w:asciiTheme="majorBidi" w:hAnsiTheme="majorBidi" w:cstheme="majorBidi"/>
          <w:sz w:val="24"/>
          <w:szCs w:val="24"/>
        </w:rPr>
        <w:t>, pp. 250-256.</w:t>
      </w:r>
    </w:p>
    <w:p w:rsidR="00D90533" w:rsidRDefault="00D90533" w:rsidP="00D90533">
      <w:pPr>
        <w:rPr>
          <w:rFonts w:asciiTheme="majorBidi" w:hAnsiTheme="majorBidi" w:cstheme="majorBidi"/>
          <w:bCs/>
          <w:sz w:val="24"/>
          <w:szCs w:val="24"/>
        </w:rPr>
      </w:pPr>
    </w:p>
    <w:p w:rsidR="00D90533" w:rsidRDefault="00D90533" w:rsidP="00D90533">
      <w:pPr>
        <w:ind w:left="720" w:hanging="720"/>
        <w:rPr>
          <w:rFonts w:asciiTheme="majorBidi" w:hAnsiTheme="majorBidi" w:cstheme="majorBidi"/>
          <w:bCs/>
          <w:sz w:val="24"/>
          <w:szCs w:val="24"/>
        </w:rPr>
      </w:pPr>
      <w:r w:rsidRPr="00456AB5">
        <w:rPr>
          <w:rFonts w:asciiTheme="majorBidi" w:hAnsiTheme="majorBidi" w:cstheme="majorBidi"/>
          <w:bCs/>
          <w:sz w:val="24"/>
          <w:szCs w:val="24"/>
        </w:rPr>
        <w:t xml:space="preserve">Nye, Joseph S., Jr. 2004. </w:t>
      </w:r>
      <w:r w:rsidRPr="00456AB5">
        <w:rPr>
          <w:rFonts w:asciiTheme="majorBidi" w:hAnsiTheme="majorBidi" w:cstheme="majorBidi"/>
          <w:bCs/>
          <w:i/>
          <w:iCs/>
          <w:sz w:val="24"/>
          <w:szCs w:val="24"/>
        </w:rPr>
        <w:t>Soft Power: The Means to Success in World Politics</w:t>
      </w:r>
      <w:r w:rsidRPr="00456AB5">
        <w:rPr>
          <w:rFonts w:asciiTheme="majorBidi" w:hAnsiTheme="majorBidi" w:cstheme="majorBidi"/>
          <w:bCs/>
          <w:sz w:val="24"/>
          <w:szCs w:val="24"/>
        </w:rPr>
        <w:t>. New York: Public Affairs. </w:t>
      </w:r>
      <w:proofErr w:type="gramStart"/>
      <w:r w:rsidRPr="00456AB5">
        <w:rPr>
          <w:rFonts w:asciiTheme="majorBidi" w:hAnsiTheme="majorBidi" w:cstheme="majorBidi"/>
          <w:bCs/>
          <w:sz w:val="24"/>
          <w:szCs w:val="24"/>
        </w:rPr>
        <w:t>pp1-32</w:t>
      </w:r>
      <w:proofErr w:type="gramEnd"/>
      <w:r w:rsidRPr="00456AB5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:rsidR="003C435B" w:rsidRPr="00456AB5" w:rsidRDefault="003C435B" w:rsidP="00BC49CA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773413" w:rsidRDefault="0005621D" w:rsidP="00D90533">
      <w:pPr>
        <w:spacing w:after="0"/>
        <w:ind w:left="720" w:hanging="72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56AB5">
        <w:rPr>
          <w:rFonts w:asciiTheme="majorBidi" w:hAnsiTheme="majorBidi" w:cstheme="majorBidi" w:hint="cs"/>
          <w:b/>
          <w:bCs/>
          <w:sz w:val="24"/>
          <w:szCs w:val="24"/>
          <w:rtl/>
        </w:rPr>
        <w:t>שיעור 7</w:t>
      </w:r>
      <w:r w:rsidR="00456AB5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Pr="00456AB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D90533">
        <w:rPr>
          <w:rFonts w:asciiTheme="majorBidi" w:hAnsiTheme="majorBidi" w:cstheme="majorBidi" w:hint="cs"/>
          <w:b/>
          <w:bCs/>
          <w:sz w:val="24"/>
          <w:szCs w:val="24"/>
          <w:rtl/>
        </w:rPr>
        <w:t>מלחמות, הרתעה ואסטרטגיה</w:t>
      </w:r>
    </w:p>
    <w:p w:rsidR="00D90533" w:rsidRPr="00D90533" w:rsidRDefault="00D90533" w:rsidP="00D90533">
      <w:pPr>
        <w:spacing w:after="0"/>
        <w:ind w:left="720" w:hanging="72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73413" w:rsidRPr="00456AB5" w:rsidRDefault="00773413" w:rsidP="00D90533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56AB5">
        <w:rPr>
          <w:rFonts w:asciiTheme="majorBidi" w:hAnsiTheme="majorBidi" w:cstheme="majorBidi"/>
          <w:sz w:val="24"/>
          <w:szCs w:val="24"/>
        </w:rPr>
        <w:t>Mansbach</w:t>
      </w:r>
      <w:proofErr w:type="spellEnd"/>
      <w:r w:rsidRPr="00456A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56AB5">
        <w:rPr>
          <w:rFonts w:asciiTheme="majorBidi" w:hAnsiTheme="majorBidi" w:cstheme="majorBidi"/>
          <w:sz w:val="24"/>
          <w:szCs w:val="24"/>
        </w:rPr>
        <w:t xml:space="preserve">&amp; </w:t>
      </w:r>
      <w:proofErr w:type="gramStart"/>
      <w:r w:rsidRPr="00456AB5">
        <w:rPr>
          <w:rFonts w:asciiTheme="majorBidi" w:hAnsiTheme="majorBidi" w:cstheme="majorBidi"/>
          <w:sz w:val="24"/>
          <w:szCs w:val="24"/>
        </w:rPr>
        <w:t>Rafferty  [</w:t>
      </w:r>
      <w:proofErr w:type="gramEnd"/>
      <w:r w:rsidRPr="00456AB5">
        <w:rPr>
          <w:rFonts w:asciiTheme="majorBidi" w:hAnsiTheme="majorBidi" w:cstheme="majorBidi" w:hint="cs"/>
          <w:sz w:val="24"/>
          <w:szCs w:val="24"/>
          <w:rtl/>
        </w:rPr>
        <w:t xml:space="preserve">פרק </w:t>
      </w:r>
      <w:r w:rsidR="00D90533">
        <w:rPr>
          <w:rFonts w:asciiTheme="majorBidi" w:hAnsiTheme="majorBidi" w:cstheme="majorBidi" w:hint="cs"/>
          <w:sz w:val="24"/>
          <w:szCs w:val="24"/>
          <w:rtl/>
        </w:rPr>
        <w:t>9</w:t>
      </w:r>
      <w:r w:rsidRPr="00456AB5">
        <w:rPr>
          <w:rFonts w:asciiTheme="majorBidi" w:hAnsiTheme="majorBidi" w:cstheme="majorBidi"/>
          <w:sz w:val="24"/>
          <w:szCs w:val="24"/>
        </w:rPr>
        <w:t>]</w:t>
      </w:r>
    </w:p>
    <w:p w:rsidR="00773413" w:rsidRPr="00456AB5" w:rsidRDefault="00773413" w:rsidP="00773413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D90533" w:rsidRDefault="00D90533" w:rsidP="00D90533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Kegley</w:t>
      </w:r>
      <w:proofErr w:type="spellEnd"/>
      <w:r>
        <w:rPr>
          <w:rFonts w:asciiTheme="majorBidi" w:hAnsiTheme="majorBidi" w:cstheme="majorBidi"/>
          <w:sz w:val="24"/>
          <w:szCs w:val="24"/>
        </w:rPr>
        <w:t>, Charles W, pp. 433-456.</w:t>
      </w:r>
    </w:p>
    <w:p w:rsidR="00773413" w:rsidRPr="00456AB5" w:rsidRDefault="00773413" w:rsidP="00D90533">
      <w:pPr>
        <w:spacing w:after="0"/>
        <w:ind w:left="720" w:hanging="720"/>
        <w:rPr>
          <w:rFonts w:asciiTheme="majorBidi" w:hAnsiTheme="majorBidi" w:cstheme="majorBidi"/>
          <w:sz w:val="24"/>
          <w:szCs w:val="24"/>
        </w:rPr>
      </w:pPr>
    </w:p>
    <w:p w:rsidR="00773413" w:rsidRPr="00456AB5" w:rsidRDefault="007E557D" w:rsidP="00407290">
      <w:pPr>
        <w:jc w:val="right"/>
        <w:rPr>
          <w:rFonts w:asciiTheme="majorBidi" w:hAnsiTheme="majorBidi" w:cstheme="majorBidi"/>
          <w:bCs/>
          <w:sz w:val="24"/>
          <w:szCs w:val="24"/>
        </w:rPr>
      </w:pPr>
      <w:r w:rsidRPr="00456AB5">
        <w:rPr>
          <w:rFonts w:asciiTheme="majorBidi" w:hAnsiTheme="majorBidi" w:cstheme="majorBidi" w:hint="cs"/>
          <w:bCs/>
          <w:sz w:val="24"/>
          <w:szCs w:val="24"/>
          <w:rtl/>
        </w:rPr>
        <w:t xml:space="preserve">שיעור </w:t>
      </w:r>
      <w:r w:rsidR="00407290">
        <w:rPr>
          <w:rFonts w:asciiTheme="majorBidi" w:hAnsiTheme="majorBidi" w:cstheme="majorBidi" w:hint="cs"/>
          <w:bCs/>
          <w:sz w:val="24"/>
          <w:szCs w:val="24"/>
          <w:rtl/>
        </w:rPr>
        <w:t>8</w:t>
      </w:r>
      <w:r w:rsidR="00FA0155">
        <w:rPr>
          <w:rFonts w:asciiTheme="majorBidi" w:hAnsiTheme="majorBidi" w:cstheme="majorBidi" w:hint="cs"/>
          <w:bCs/>
          <w:sz w:val="24"/>
          <w:szCs w:val="24"/>
          <w:rtl/>
        </w:rPr>
        <w:t>.</w:t>
      </w:r>
      <w:r w:rsidRPr="00456AB5">
        <w:rPr>
          <w:rFonts w:asciiTheme="majorBidi" w:hAnsiTheme="majorBidi" w:cstheme="majorBidi" w:hint="cs"/>
          <w:bCs/>
          <w:sz w:val="24"/>
          <w:szCs w:val="24"/>
          <w:rtl/>
        </w:rPr>
        <w:t xml:space="preserve"> מדיניות חוץ וקבלת החלטות</w:t>
      </w:r>
    </w:p>
    <w:p w:rsidR="00D90533" w:rsidRDefault="00407290" w:rsidP="00D90533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Kegley</w:t>
      </w:r>
      <w:proofErr w:type="spellEnd"/>
      <w:r>
        <w:rPr>
          <w:rFonts w:asciiTheme="majorBidi" w:hAnsiTheme="majorBidi" w:cstheme="majorBidi"/>
          <w:sz w:val="24"/>
          <w:szCs w:val="24"/>
        </w:rPr>
        <w:t>, Charles W [</w:t>
      </w:r>
      <w:r>
        <w:rPr>
          <w:rFonts w:asciiTheme="majorBidi" w:hAnsiTheme="majorBidi" w:cstheme="majorBidi" w:hint="cs"/>
          <w:sz w:val="24"/>
          <w:szCs w:val="24"/>
          <w:rtl/>
        </w:rPr>
        <w:t>פרק 3</w:t>
      </w:r>
      <w:r>
        <w:rPr>
          <w:rFonts w:asciiTheme="majorBidi" w:hAnsiTheme="majorBidi" w:cstheme="majorBidi"/>
          <w:sz w:val="24"/>
          <w:szCs w:val="24"/>
        </w:rPr>
        <w:t>]</w:t>
      </w:r>
    </w:p>
    <w:p w:rsidR="007E557D" w:rsidRPr="00456AB5" w:rsidRDefault="007E557D" w:rsidP="00FA0155">
      <w:pPr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 w:rsidRPr="00456AB5">
        <w:rPr>
          <w:rFonts w:asciiTheme="majorBidi" w:hAnsiTheme="majorBidi" w:cstheme="majorBidi"/>
          <w:sz w:val="24"/>
          <w:szCs w:val="24"/>
        </w:rPr>
        <w:t xml:space="preserve">Allison, Graham T., and Philip </w:t>
      </w:r>
      <w:proofErr w:type="spellStart"/>
      <w:r w:rsidRPr="00456AB5">
        <w:rPr>
          <w:rFonts w:asciiTheme="majorBidi" w:hAnsiTheme="majorBidi" w:cstheme="majorBidi"/>
          <w:sz w:val="24"/>
          <w:szCs w:val="24"/>
        </w:rPr>
        <w:t>Zelikow</w:t>
      </w:r>
      <w:proofErr w:type="spellEnd"/>
      <w:r w:rsidRPr="00456AB5">
        <w:rPr>
          <w:rFonts w:asciiTheme="majorBidi" w:hAnsiTheme="majorBidi" w:cstheme="majorBidi"/>
          <w:sz w:val="24"/>
          <w:szCs w:val="24"/>
        </w:rPr>
        <w:t xml:space="preserve"> </w:t>
      </w:r>
      <w:r w:rsidR="00FA0155">
        <w:rPr>
          <w:rFonts w:asciiTheme="majorBidi" w:hAnsiTheme="majorBidi" w:cstheme="majorBidi" w:hint="cs"/>
          <w:sz w:val="24"/>
          <w:szCs w:val="24"/>
          <w:rtl/>
        </w:rPr>
        <w:t>.</w:t>
      </w:r>
      <w:r w:rsidRPr="00456AB5">
        <w:rPr>
          <w:rFonts w:asciiTheme="majorBidi" w:hAnsiTheme="majorBidi" w:cstheme="majorBidi"/>
          <w:sz w:val="24"/>
          <w:szCs w:val="24"/>
        </w:rPr>
        <w:t>1999</w:t>
      </w:r>
      <w:r w:rsidR="00FA015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FA0155">
        <w:rPr>
          <w:rFonts w:asciiTheme="majorBidi" w:hAnsiTheme="majorBidi" w:cstheme="majorBidi"/>
          <w:sz w:val="24"/>
          <w:szCs w:val="24"/>
        </w:rPr>
        <w:t xml:space="preserve"> </w:t>
      </w:r>
      <w:r w:rsidRPr="00456AB5">
        <w:rPr>
          <w:rFonts w:asciiTheme="majorBidi" w:hAnsiTheme="majorBidi" w:cstheme="majorBidi"/>
          <w:i/>
          <w:iCs/>
          <w:sz w:val="24"/>
          <w:szCs w:val="24"/>
        </w:rPr>
        <w:t xml:space="preserve">Essence of Decision: Explaining </w:t>
      </w:r>
      <w:proofErr w:type="gramStart"/>
      <w:r w:rsidRPr="00456AB5">
        <w:rPr>
          <w:rFonts w:asciiTheme="majorBidi" w:hAnsiTheme="majorBidi" w:cstheme="majorBidi"/>
          <w:i/>
          <w:iCs/>
          <w:sz w:val="24"/>
          <w:szCs w:val="24"/>
        </w:rPr>
        <w:t>the  Cuban</w:t>
      </w:r>
      <w:proofErr w:type="gramEnd"/>
      <w:r w:rsidRPr="00456AB5">
        <w:rPr>
          <w:rFonts w:asciiTheme="majorBidi" w:hAnsiTheme="majorBidi" w:cstheme="majorBidi"/>
          <w:i/>
          <w:iCs/>
          <w:sz w:val="24"/>
          <w:szCs w:val="24"/>
        </w:rPr>
        <w:t xml:space="preserve"> Missile Crisis</w:t>
      </w:r>
      <w:r w:rsidRPr="00456AB5">
        <w:rPr>
          <w:rFonts w:asciiTheme="majorBidi" w:hAnsiTheme="majorBidi" w:cstheme="majorBidi"/>
          <w:sz w:val="24"/>
          <w:szCs w:val="24"/>
        </w:rPr>
        <w:t xml:space="preserve">. 2nd </w:t>
      </w:r>
      <w:proofErr w:type="gramStart"/>
      <w:r w:rsidRPr="00456AB5">
        <w:rPr>
          <w:rFonts w:asciiTheme="majorBidi" w:hAnsiTheme="majorBidi" w:cstheme="majorBidi"/>
          <w:sz w:val="24"/>
          <w:szCs w:val="24"/>
        </w:rPr>
        <w:t>ed</w:t>
      </w:r>
      <w:proofErr w:type="gramEnd"/>
      <w:r w:rsidRPr="00456AB5">
        <w:rPr>
          <w:rFonts w:asciiTheme="majorBidi" w:hAnsiTheme="majorBidi" w:cstheme="majorBidi"/>
          <w:sz w:val="24"/>
          <w:szCs w:val="24"/>
        </w:rPr>
        <w:t>. New York: Longman, pp. 1-12, 379-389.</w:t>
      </w:r>
    </w:p>
    <w:p w:rsidR="007E557D" w:rsidRPr="00ED6BBA" w:rsidRDefault="00C84F4E" w:rsidP="00C84F4E">
      <w:pPr>
        <w:jc w:val="right"/>
        <w:rPr>
          <w:rFonts w:asciiTheme="majorBidi" w:hAnsiTheme="majorBidi" w:cstheme="majorBidi"/>
          <w:b/>
          <w:sz w:val="24"/>
          <w:szCs w:val="24"/>
        </w:rPr>
      </w:pPr>
      <w:r w:rsidRPr="00ED6BBA">
        <w:rPr>
          <w:rFonts w:asciiTheme="majorBidi" w:hAnsiTheme="majorBidi" w:cstheme="majorBidi" w:hint="cs"/>
          <w:b/>
          <w:sz w:val="24"/>
          <w:szCs w:val="24"/>
          <w:rtl/>
        </w:rPr>
        <w:t xml:space="preserve">צפו בלינק הבא </w:t>
      </w:r>
    </w:p>
    <w:p w:rsidR="00C84F4E" w:rsidRPr="00456AB5" w:rsidRDefault="009C4F81" w:rsidP="00C84F4E">
      <w:pPr>
        <w:jc w:val="both"/>
        <w:rPr>
          <w:rFonts w:asciiTheme="majorBidi" w:hAnsiTheme="majorBidi" w:cstheme="majorBidi"/>
          <w:bCs/>
          <w:sz w:val="24"/>
          <w:szCs w:val="24"/>
        </w:rPr>
      </w:pPr>
      <w:hyperlink r:id="rId9" w:history="1">
        <w:r w:rsidR="00C84F4E" w:rsidRPr="00456AB5">
          <w:rPr>
            <w:rStyle w:val="Hyperlink"/>
            <w:rFonts w:asciiTheme="majorBidi" w:hAnsiTheme="majorBidi" w:cstheme="majorBidi"/>
            <w:bCs/>
            <w:sz w:val="24"/>
            <w:szCs w:val="24"/>
          </w:rPr>
          <w:t>http://www.uctv.tv/search-details.aspx?showID=13568</w:t>
        </w:r>
      </w:hyperlink>
    </w:p>
    <w:p w:rsidR="00C84F4E" w:rsidRDefault="00C84F4E" w:rsidP="00C84F4E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FA0155" w:rsidRDefault="00FA0155" w:rsidP="00407290">
      <w:pPr>
        <w:jc w:val="right"/>
        <w:rPr>
          <w:rFonts w:asciiTheme="majorBidi" w:hAnsiTheme="majorBidi" w:cstheme="majorBidi"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Cs/>
          <w:sz w:val="24"/>
          <w:szCs w:val="24"/>
          <w:rtl/>
        </w:rPr>
        <w:t xml:space="preserve">שיעור </w:t>
      </w:r>
      <w:r w:rsidR="00407290">
        <w:rPr>
          <w:rFonts w:asciiTheme="majorBidi" w:hAnsiTheme="majorBidi" w:cstheme="majorBidi" w:hint="cs"/>
          <w:bCs/>
          <w:sz w:val="24"/>
          <w:szCs w:val="24"/>
          <w:rtl/>
        </w:rPr>
        <w:t>9</w:t>
      </w:r>
      <w:r>
        <w:rPr>
          <w:rFonts w:asciiTheme="majorBidi" w:hAnsiTheme="majorBidi" w:cstheme="majorBidi" w:hint="cs"/>
          <w:bCs/>
          <w:sz w:val="24"/>
          <w:szCs w:val="24"/>
          <w:rtl/>
        </w:rPr>
        <w:t>. האסכולה האנגלית, משפט וארגונים בינלאומיים</w:t>
      </w:r>
    </w:p>
    <w:p w:rsidR="00FA0155" w:rsidRDefault="00FA0155" w:rsidP="00407290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56AB5">
        <w:rPr>
          <w:rFonts w:asciiTheme="majorBidi" w:hAnsiTheme="majorBidi" w:cstheme="majorBidi"/>
          <w:sz w:val="24"/>
          <w:szCs w:val="24"/>
        </w:rPr>
        <w:t>Mansbach</w:t>
      </w:r>
      <w:proofErr w:type="spellEnd"/>
      <w:r w:rsidRPr="00456A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56AB5">
        <w:rPr>
          <w:rFonts w:asciiTheme="majorBidi" w:hAnsiTheme="majorBidi" w:cstheme="majorBidi"/>
          <w:sz w:val="24"/>
          <w:szCs w:val="24"/>
        </w:rPr>
        <w:t xml:space="preserve">&amp; </w:t>
      </w:r>
      <w:proofErr w:type="gramStart"/>
      <w:r w:rsidRPr="00456AB5">
        <w:rPr>
          <w:rFonts w:asciiTheme="majorBidi" w:hAnsiTheme="majorBidi" w:cstheme="majorBidi"/>
          <w:sz w:val="24"/>
          <w:szCs w:val="24"/>
        </w:rPr>
        <w:t>Rafferty  [</w:t>
      </w:r>
      <w:proofErr w:type="gramEnd"/>
      <w:r w:rsidRPr="00456AB5">
        <w:rPr>
          <w:rFonts w:asciiTheme="majorBidi" w:hAnsiTheme="majorBidi" w:cstheme="majorBidi" w:hint="cs"/>
          <w:sz w:val="24"/>
          <w:szCs w:val="24"/>
          <w:rtl/>
        </w:rPr>
        <w:t>פרק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07290">
        <w:rPr>
          <w:rFonts w:asciiTheme="majorBidi" w:hAnsiTheme="majorBidi" w:cstheme="majorBidi" w:hint="cs"/>
          <w:sz w:val="24"/>
          <w:szCs w:val="24"/>
          <w:rtl/>
        </w:rPr>
        <w:t>10</w:t>
      </w:r>
      <w:r w:rsidRPr="00456AB5">
        <w:rPr>
          <w:rFonts w:asciiTheme="majorBidi" w:hAnsiTheme="majorBidi" w:cstheme="majorBidi"/>
          <w:sz w:val="24"/>
          <w:szCs w:val="24"/>
        </w:rPr>
        <w:t>]</w:t>
      </w:r>
    </w:p>
    <w:p w:rsidR="00FA0155" w:rsidRDefault="00FA0155" w:rsidP="00FA0155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407290" w:rsidRPr="00407290" w:rsidRDefault="00407290" w:rsidP="00407290">
      <w:pPr>
        <w:bidi/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  <w:rtl/>
        </w:rPr>
      </w:pPr>
      <w:r w:rsidRPr="00407290">
        <w:rPr>
          <w:rFonts w:asciiTheme="majorBidi" w:hAnsiTheme="majorBidi" w:cstheme="majorBidi"/>
          <w:sz w:val="24"/>
          <w:szCs w:val="24"/>
          <w:rtl/>
        </w:rPr>
        <w:t>קריאת רשות:</w:t>
      </w:r>
    </w:p>
    <w:p w:rsidR="00407290" w:rsidRDefault="00407290" w:rsidP="00407290">
      <w:pPr>
        <w:bidi/>
        <w:spacing w:after="0"/>
        <w:ind w:left="720" w:hanging="720"/>
        <w:jc w:val="both"/>
        <w:rPr>
          <w:rFonts w:ascii="Times New Roman"/>
          <w:sz w:val="24"/>
          <w:rtl/>
        </w:rPr>
      </w:pPr>
    </w:p>
    <w:p w:rsidR="00FA0155" w:rsidRDefault="00FA0155" w:rsidP="00FA0155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FA0155">
        <w:rPr>
          <w:rFonts w:ascii="Times New Roman"/>
          <w:sz w:val="24"/>
        </w:rPr>
        <w:t xml:space="preserve">Bull. </w:t>
      </w:r>
      <w:proofErr w:type="gramStart"/>
      <w:r w:rsidRPr="00FA0155">
        <w:rPr>
          <w:rFonts w:ascii="Times New Roman"/>
          <w:sz w:val="24"/>
        </w:rPr>
        <w:t>Hedley.</w:t>
      </w:r>
      <w:proofErr w:type="gramEnd"/>
      <w:r w:rsidRPr="00FA0155">
        <w:rPr>
          <w:rFonts w:ascii="Times New Roman"/>
          <w:sz w:val="24"/>
        </w:rPr>
        <w:t xml:space="preserve"> 1977. </w:t>
      </w:r>
      <w:r w:rsidRPr="005D01B6">
        <w:rPr>
          <w:rFonts w:ascii="Times New Roman"/>
          <w:i/>
          <w:iCs/>
          <w:sz w:val="24"/>
        </w:rPr>
        <w:t>The Anarchical Society: A Study of Order in World Politics</w:t>
      </w:r>
      <w:r>
        <w:rPr>
          <w:rFonts w:ascii="Times New Roman"/>
          <w:sz w:val="24"/>
        </w:rPr>
        <w:t xml:space="preserve">. </w:t>
      </w:r>
      <w:r w:rsidR="00E97AFD">
        <w:rPr>
          <w:rFonts w:asciiTheme="majorBidi" w:hAnsiTheme="majorBidi" w:cstheme="majorBidi"/>
          <w:sz w:val="24"/>
          <w:szCs w:val="24"/>
        </w:rPr>
        <w:t xml:space="preserve">London: Macmillan, pp. </w:t>
      </w:r>
      <w:r w:rsidR="00E97AFD" w:rsidRPr="00E97AFD">
        <w:rPr>
          <w:rFonts w:ascii="Times New Roman"/>
          <w:sz w:val="24"/>
        </w:rPr>
        <w:t>3-27</w:t>
      </w:r>
      <w:r w:rsidR="00E97AFD">
        <w:rPr>
          <w:rFonts w:asciiTheme="majorBidi" w:hAnsiTheme="majorBidi" w:cstheme="majorBidi"/>
          <w:sz w:val="24"/>
          <w:szCs w:val="24"/>
        </w:rPr>
        <w:t>.</w:t>
      </w:r>
    </w:p>
    <w:p w:rsidR="00C025C6" w:rsidRDefault="00C025C6" w:rsidP="00FA0155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C025C6" w:rsidRDefault="00C025C6" w:rsidP="00407290">
      <w:pPr>
        <w:spacing w:after="0"/>
        <w:ind w:left="720" w:hanging="720"/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4523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שיעור </w:t>
      </w:r>
      <w:r w:rsidR="00407290">
        <w:rPr>
          <w:rFonts w:ascii="Times New Roman" w:hAnsi="Times New Roman" w:cs="Times New Roman" w:hint="cs"/>
          <w:b/>
          <w:bCs/>
          <w:sz w:val="24"/>
          <w:szCs w:val="24"/>
          <w:rtl/>
        </w:rPr>
        <w:t>10</w:t>
      </w:r>
      <w:r w:rsidRPr="0094523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יחב"ל לאחר המלחמה הקרה</w:t>
      </w:r>
    </w:p>
    <w:p w:rsidR="00C025C6" w:rsidRDefault="00C025C6" w:rsidP="00C025C6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04CA9">
        <w:rPr>
          <w:rFonts w:ascii="Times New Roman" w:eastAsia="Times New Roman" w:hAnsi="Times New Roman" w:cs="Times New Roman"/>
          <w:sz w:val="24"/>
          <w:szCs w:val="24"/>
        </w:rPr>
        <w:t xml:space="preserve">Huntington, Samuel P. 1993. </w:t>
      </w:r>
      <w:proofErr w:type="gramStart"/>
      <w:r w:rsidRPr="00104CA9">
        <w:rPr>
          <w:rFonts w:ascii="Times New Roman" w:eastAsia="Times New Roman" w:hAnsi="Times New Roman" w:cs="Times New Roman"/>
          <w:sz w:val="24"/>
          <w:szCs w:val="24"/>
        </w:rPr>
        <w:t>The Clash of Civilizations?</w:t>
      </w:r>
      <w:proofErr w:type="gramEnd"/>
      <w:r w:rsidRPr="00104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CA9">
        <w:rPr>
          <w:rFonts w:ascii="Times New Roman" w:eastAsia="Times New Roman" w:hAnsi="Times New Roman" w:cs="Times New Roman"/>
          <w:i/>
          <w:iCs/>
          <w:sz w:val="24"/>
          <w:szCs w:val="24"/>
        </w:rPr>
        <w:t>Foreign Affairs</w:t>
      </w:r>
      <w:r w:rsidRPr="00104CA9">
        <w:rPr>
          <w:rFonts w:ascii="Times New Roman" w:eastAsia="Times New Roman" w:hAnsi="Times New Roman" w:cs="Times New Roman"/>
          <w:sz w:val="24"/>
          <w:szCs w:val="24"/>
        </w:rPr>
        <w:t xml:space="preserve"> 72 (3):22-49.</w:t>
      </w:r>
    </w:p>
    <w:p w:rsidR="009A0C86" w:rsidRDefault="009A0C86" w:rsidP="009A0C86">
      <w:pPr>
        <w:spacing w:after="0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9A0C86">
        <w:rPr>
          <w:rFonts w:ascii="Times New Roman" w:cs="David"/>
          <w:bCs/>
          <w:sz w:val="24"/>
        </w:rPr>
        <w:t>Mearsheimer</w:t>
      </w:r>
      <w:proofErr w:type="spellEnd"/>
      <w:r w:rsidRPr="009A0C86">
        <w:rPr>
          <w:rFonts w:asciiTheme="majorBidi" w:eastAsia="Times New Roman" w:hAnsiTheme="majorBidi" w:cstheme="majorBidi"/>
          <w:bCs/>
          <w:sz w:val="24"/>
          <w:szCs w:val="24"/>
        </w:rPr>
        <w:t xml:space="preserve">, </w:t>
      </w:r>
      <w:r w:rsidRPr="009A0C86">
        <w:rPr>
          <w:rFonts w:ascii="Times New Roman" w:cs="David"/>
          <w:bCs/>
          <w:sz w:val="24"/>
        </w:rPr>
        <w:t>John J.</w:t>
      </w:r>
      <w:r w:rsidRPr="009A0C86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r w:rsidRPr="009A0C86">
        <w:rPr>
          <w:rFonts w:asciiTheme="majorBidi" w:hAnsiTheme="majorBidi" w:cstheme="majorBidi"/>
          <w:bCs/>
          <w:sz w:val="24"/>
          <w:szCs w:val="24"/>
        </w:rPr>
        <w:t>1999</w:t>
      </w:r>
      <w:r w:rsidRPr="009A0C86">
        <w:rPr>
          <w:rFonts w:asciiTheme="majorBidi" w:eastAsia="Times New Roman" w:hAnsiTheme="majorBidi" w:cstheme="majorBidi"/>
          <w:bCs/>
          <w:sz w:val="24"/>
          <w:szCs w:val="24"/>
        </w:rPr>
        <w:t xml:space="preserve">. </w:t>
      </w:r>
      <w:r w:rsidRPr="009A0C86">
        <w:rPr>
          <w:rFonts w:ascii="Times New Roman" w:cs="David"/>
          <w:bCs/>
          <w:sz w:val="24"/>
        </w:rPr>
        <w:t>Why we will Soon Miss the Cold War</w:t>
      </w:r>
      <w:r w:rsidRPr="009A0C86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gramStart"/>
      <w:r w:rsidRPr="009A0C86">
        <w:rPr>
          <w:rFonts w:asciiTheme="majorBidi" w:hAnsiTheme="majorBidi" w:cstheme="majorBidi"/>
          <w:bCs/>
          <w:sz w:val="24"/>
          <w:szCs w:val="24"/>
        </w:rPr>
        <w:t>In</w:t>
      </w:r>
      <w:proofErr w:type="gramEnd"/>
      <w:r w:rsidRPr="009A0C8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A0C86">
        <w:rPr>
          <w:rFonts w:asciiTheme="majorBidi" w:hAnsiTheme="majorBidi" w:cstheme="majorBidi"/>
          <w:bCs/>
          <w:i/>
          <w:iCs/>
          <w:sz w:val="24"/>
          <w:szCs w:val="24"/>
        </w:rPr>
        <w:t>Classical Reading of International Relations</w:t>
      </w:r>
      <w:r w:rsidRPr="009A0C86">
        <w:rPr>
          <w:rFonts w:asciiTheme="majorBidi" w:hAnsiTheme="majorBidi" w:cstheme="majorBidi"/>
          <w:bCs/>
          <w:sz w:val="24"/>
          <w:szCs w:val="24"/>
        </w:rPr>
        <w:t xml:space="preserve"> 2</w:t>
      </w:r>
      <w:r w:rsidRPr="009A0C86">
        <w:rPr>
          <w:rFonts w:asciiTheme="majorBidi" w:hAnsiTheme="majorBidi" w:cstheme="majorBidi"/>
          <w:bCs/>
          <w:sz w:val="24"/>
          <w:szCs w:val="24"/>
          <w:vertAlign w:val="superscript"/>
        </w:rPr>
        <w:t>nd</w:t>
      </w:r>
      <w:r w:rsidRPr="009A0C86">
        <w:rPr>
          <w:rFonts w:asciiTheme="majorBidi" w:hAnsiTheme="majorBidi" w:cstheme="majorBidi"/>
          <w:bCs/>
          <w:sz w:val="24"/>
          <w:szCs w:val="24"/>
        </w:rPr>
        <w:t xml:space="preserve"> edition, ed. Phil Williams, Donald M. </w:t>
      </w:r>
      <w:r w:rsidRPr="009A0C86">
        <w:rPr>
          <w:rFonts w:asciiTheme="majorBidi" w:hAnsiTheme="majorBidi" w:cstheme="majorBidi"/>
          <w:bCs/>
          <w:sz w:val="24"/>
          <w:szCs w:val="24"/>
        </w:rPr>
        <w:lastRenderedPageBreak/>
        <w:t xml:space="preserve">Goldstein and Jay M. </w:t>
      </w:r>
      <w:proofErr w:type="spellStart"/>
      <w:r w:rsidRPr="009A0C86">
        <w:rPr>
          <w:rFonts w:asciiTheme="majorBidi" w:hAnsiTheme="majorBidi" w:cstheme="majorBidi"/>
          <w:bCs/>
          <w:sz w:val="24"/>
          <w:szCs w:val="24"/>
        </w:rPr>
        <w:t>Shafritz</w:t>
      </w:r>
      <w:proofErr w:type="spellEnd"/>
      <w:r w:rsidRPr="009A0C86">
        <w:rPr>
          <w:rFonts w:asciiTheme="majorBidi" w:hAnsiTheme="majorBidi" w:cstheme="majorBidi"/>
          <w:bCs/>
          <w:sz w:val="24"/>
          <w:szCs w:val="24"/>
        </w:rPr>
        <w:t xml:space="preserve">. Fort Worth, TX: Harcourt Brace College Publishers. </w:t>
      </w:r>
      <w:proofErr w:type="gramStart"/>
      <w:r w:rsidRPr="009A0C86">
        <w:rPr>
          <w:rFonts w:asciiTheme="majorBidi" w:hAnsiTheme="majorBidi" w:cstheme="majorBidi"/>
          <w:bCs/>
          <w:sz w:val="24"/>
          <w:szCs w:val="24"/>
        </w:rPr>
        <w:t>pp.</w:t>
      </w:r>
      <w:r>
        <w:rPr>
          <w:rFonts w:asciiTheme="majorBidi" w:hAnsiTheme="majorBidi" w:cstheme="majorBidi"/>
          <w:bCs/>
          <w:sz w:val="24"/>
          <w:szCs w:val="24"/>
        </w:rPr>
        <w:t>5</w:t>
      </w:r>
      <w:r w:rsidRPr="009A0C86">
        <w:rPr>
          <w:rFonts w:asciiTheme="majorBidi" w:hAnsiTheme="majorBidi" w:cstheme="majorBidi"/>
          <w:bCs/>
          <w:sz w:val="24"/>
          <w:szCs w:val="24"/>
        </w:rPr>
        <w:t>63-</w:t>
      </w:r>
      <w:r>
        <w:rPr>
          <w:rFonts w:asciiTheme="majorBidi" w:hAnsiTheme="majorBidi" w:cstheme="majorBidi"/>
          <w:bCs/>
          <w:sz w:val="24"/>
          <w:szCs w:val="24"/>
        </w:rPr>
        <w:t>579</w:t>
      </w:r>
      <w:proofErr w:type="gramEnd"/>
      <w:r w:rsidRPr="009A0C86">
        <w:rPr>
          <w:rFonts w:asciiTheme="majorBidi" w:hAnsiTheme="majorBidi" w:cstheme="majorBidi"/>
          <w:bCs/>
          <w:sz w:val="24"/>
          <w:szCs w:val="24"/>
        </w:rPr>
        <w:t>.</w:t>
      </w:r>
    </w:p>
    <w:p w:rsidR="0099788C" w:rsidRPr="0099788C" w:rsidRDefault="0099788C" w:rsidP="0099788C">
      <w:pPr>
        <w:bidi/>
        <w:spacing w:after="0"/>
        <w:ind w:left="720" w:hanging="720"/>
        <w:jc w:val="both"/>
        <w:rPr>
          <w:rFonts w:asciiTheme="majorBidi" w:hAnsiTheme="majorBidi" w:cstheme="majorBidi"/>
          <w:b/>
          <w:sz w:val="24"/>
          <w:szCs w:val="24"/>
          <w:rtl/>
        </w:rPr>
      </w:pPr>
      <w:r>
        <w:rPr>
          <w:rFonts w:asciiTheme="majorBidi" w:hAnsiTheme="majorBidi" w:cstheme="majorBidi" w:hint="cs"/>
          <w:b/>
          <w:sz w:val="24"/>
          <w:szCs w:val="24"/>
          <w:rtl/>
        </w:rPr>
        <w:t>קריאת רשות</w:t>
      </w:r>
    </w:p>
    <w:p w:rsidR="0099788C" w:rsidRDefault="0099788C" w:rsidP="0099788C">
      <w:pPr>
        <w:spacing w:after="0"/>
        <w:ind w:left="720" w:hanging="720"/>
        <w:rPr>
          <w:rFonts w:asciiTheme="majorBidi" w:eastAsia="Times New Roman" w:hAnsiTheme="majorBidi" w:cstheme="majorBidi"/>
          <w:bCs/>
          <w:sz w:val="24"/>
          <w:szCs w:val="24"/>
        </w:rPr>
      </w:pPr>
      <w:r w:rsidRPr="00CC3D70">
        <w:rPr>
          <w:rFonts w:asciiTheme="majorBidi" w:hAnsiTheme="majorBidi" w:cstheme="majorBidi"/>
          <w:bCs/>
          <w:sz w:val="24"/>
        </w:rPr>
        <w:t>Fukuyama, Francis</w:t>
      </w:r>
      <w:r w:rsidRPr="00CC3D70">
        <w:rPr>
          <w:rFonts w:asciiTheme="majorBidi" w:eastAsia="Times New Roman" w:hAnsiTheme="majorBidi" w:cstheme="majorBidi"/>
          <w:bCs/>
          <w:sz w:val="24"/>
          <w:szCs w:val="24"/>
        </w:rPr>
        <w:t xml:space="preserve">. </w:t>
      </w:r>
      <w:proofErr w:type="gramStart"/>
      <w:r w:rsidRPr="00CC3D70">
        <w:rPr>
          <w:rFonts w:asciiTheme="majorBidi" w:eastAsia="Times New Roman" w:hAnsiTheme="majorBidi" w:cstheme="majorBidi"/>
          <w:bCs/>
          <w:sz w:val="24"/>
          <w:szCs w:val="24"/>
        </w:rPr>
        <w:t xml:space="preserve">1989. </w:t>
      </w:r>
      <w:r w:rsidRPr="00CC3D70">
        <w:rPr>
          <w:rFonts w:asciiTheme="majorBidi" w:hAnsiTheme="majorBidi" w:cstheme="majorBidi"/>
          <w:bCs/>
          <w:sz w:val="24"/>
        </w:rPr>
        <w:t>The End of History?”</w:t>
      </w:r>
      <w:proofErr w:type="gramEnd"/>
      <w:r w:rsidRPr="00CC3D7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r w:rsidRPr="00CC3D70">
        <w:rPr>
          <w:rFonts w:asciiTheme="majorBidi" w:hAnsiTheme="majorBidi" w:cstheme="majorBidi"/>
          <w:bCs/>
          <w:i/>
          <w:iCs/>
          <w:sz w:val="24"/>
        </w:rPr>
        <w:t xml:space="preserve">The National Interest </w:t>
      </w:r>
      <w:r w:rsidRPr="00CC3D70">
        <w:rPr>
          <w:rFonts w:asciiTheme="majorBidi" w:hAnsiTheme="majorBidi" w:cstheme="majorBidi"/>
          <w:bCs/>
          <w:sz w:val="24"/>
        </w:rPr>
        <w:t>16</w:t>
      </w:r>
      <w:r>
        <w:rPr>
          <w:rFonts w:asciiTheme="majorBidi" w:hAnsiTheme="majorBidi" w:cstheme="majorBidi"/>
          <w:bCs/>
          <w:sz w:val="24"/>
        </w:rPr>
        <w:t xml:space="preserve">: </w:t>
      </w:r>
    </w:p>
    <w:p w:rsidR="0099788C" w:rsidRDefault="0099788C" w:rsidP="0099788C">
      <w:pPr>
        <w:spacing w:after="0"/>
        <w:ind w:left="720" w:hanging="720"/>
        <w:rPr>
          <w:rFonts w:asciiTheme="majorBidi" w:eastAsia="Times New Roman" w:hAnsiTheme="majorBidi" w:cstheme="majorBidi"/>
          <w:bCs/>
          <w:sz w:val="24"/>
          <w:szCs w:val="24"/>
        </w:rPr>
      </w:pPr>
    </w:p>
    <w:p w:rsidR="00C025C6" w:rsidRDefault="00C025C6" w:rsidP="0099788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97AFD" w:rsidRDefault="00E97AFD" w:rsidP="00FA0155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E97AFD" w:rsidRDefault="00E97AFD" w:rsidP="00407290">
      <w:pPr>
        <w:spacing w:after="0"/>
        <w:ind w:left="720" w:hanging="72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4523B">
        <w:rPr>
          <w:rFonts w:asciiTheme="majorBidi" w:hAnsiTheme="majorBidi" w:cstheme="majorBidi" w:hint="cs"/>
          <w:b/>
          <w:bCs/>
          <w:sz w:val="24"/>
          <w:szCs w:val="24"/>
          <w:rtl/>
        </w:rPr>
        <w:t>שיעור 1</w:t>
      </w:r>
      <w:r w:rsidR="00407290">
        <w:rPr>
          <w:rFonts w:asciiTheme="majorBidi" w:hAnsiTheme="majorBidi" w:cstheme="majorBidi" w:hint="cs"/>
          <w:b/>
          <w:bCs/>
          <w:sz w:val="24"/>
          <w:szCs w:val="24"/>
          <w:rtl/>
        </w:rPr>
        <w:t>1</w:t>
      </w:r>
      <w:r w:rsidRPr="0094523B">
        <w:rPr>
          <w:rFonts w:asciiTheme="majorBidi" w:hAnsiTheme="majorBidi" w:cstheme="majorBidi" w:hint="cs"/>
          <w:b/>
          <w:bCs/>
          <w:sz w:val="24"/>
          <w:szCs w:val="24"/>
          <w:rtl/>
        </w:rPr>
        <w:t>. כלכלה פוליטית בינלאומית</w:t>
      </w:r>
    </w:p>
    <w:p w:rsidR="0094523B" w:rsidRDefault="0094523B" w:rsidP="00407290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56AB5">
        <w:rPr>
          <w:rFonts w:asciiTheme="majorBidi" w:hAnsiTheme="majorBidi" w:cstheme="majorBidi"/>
          <w:sz w:val="24"/>
          <w:szCs w:val="24"/>
        </w:rPr>
        <w:t>Mansbach</w:t>
      </w:r>
      <w:proofErr w:type="spellEnd"/>
      <w:r w:rsidRPr="00456A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56AB5">
        <w:rPr>
          <w:rFonts w:asciiTheme="majorBidi" w:hAnsiTheme="majorBidi" w:cstheme="majorBidi"/>
          <w:sz w:val="24"/>
          <w:szCs w:val="24"/>
        </w:rPr>
        <w:t xml:space="preserve">&amp; </w:t>
      </w:r>
      <w:proofErr w:type="gramStart"/>
      <w:r w:rsidRPr="00456AB5">
        <w:rPr>
          <w:rFonts w:asciiTheme="majorBidi" w:hAnsiTheme="majorBidi" w:cstheme="majorBidi"/>
          <w:sz w:val="24"/>
          <w:szCs w:val="24"/>
        </w:rPr>
        <w:t>Rafferty  [</w:t>
      </w:r>
      <w:proofErr w:type="gramEnd"/>
      <w:r w:rsidRPr="00456AB5">
        <w:rPr>
          <w:rFonts w:asciiTheme="majorBidi" w:hAnsiTheme="majorBidi" w:cstheme="majorBidi" w:hint="cs"/>
          <w:sz w:val="24"/>
          <w:szCs w:val="24"/>
          <w:rtl/>
        </w:rPr>
        <w:t>פרק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1</w:t>
      </w:r>
      <w:r w:rsidR="00407290">
        <w:rPr>
          <w:rFonts w:asciiTheme="majorBidi" w:hAnsiTheme="majorBidi" w:cstheme="majorBidi" w:hint="cs"/>
          <w:sz w:val="24"/>
          <w:szCs w:val="24"/>
          <w:rtl/>
        </w:rPr>
        <w:t>4</w:t>
      </w:r>
      <w:r w:rsidRPr="00456AB5">
        <w:rPr>
          <w:rFonts w:asciiTheme="majorBidi" w:hAnsiTheme="majorBidi" w:cstheme="majorBidi"/>
          <w:sz w:val="24"/>
          <w:szCs w:val="24"/>
        </w:rPr>
        <w:t>]</w:t>
      </w:r>
    </w:p>
    <w:p w:rsidR="0094523B" w:rsidRDefault="0094523B" w:rsidP="0094523B">
      <w:pPr>
        <w:spacing w:after="0"/>
        <w:ind w:left="720" w:hanging="72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4523B" w:rsidRDefault="0094523B" w:rsidP="0094523B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A0C86" w:rsidRDefault="00C025C6" w:rsidP="00ED6BBA">
      <w:pPr>
        <w:spacing w:after="0"/>
        <w:ind w:left="720" w:hanging="720"/>
        <w:jc w:val="right"/>
        <w:rPr>
          <w:rFonts w:asciiTheme="majorBidi" w:eastAsia="Times New Roman" w:hAnsiTheme="majorBidi" w:cstheme="majorBidi"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Cs/>
          <w:sz w:val="24"/>
          <w:szCs w:val="24"/>
          <w:rtl/>
        </w:rPr>
        <w:t>שיעור 1</w:t>
      </w:r>
      <w:r w:rsidR="00ED6BBA">
        <w:rPr>
          <w:rFonts w:asciiTheme="majorBidi" w:eastAsia="Times New Roman" w:hAnsiTheme="majorBidi" w:cstheme="majorBidi" w:hint="cs"/>
          <w:bCs/>
          <w:sz w:val="24"/>
          <w:szCs w:val="24"/>
          <w:rtl/>
        </w:rPr>
        <w:t>2</w:t>
      </w:r>
      <w:r>
        <w:rPr>
          <w:rFonts w:asciiTheme="majorBidi" w:eastAsia="Times New Roman" w:hAnsiTheme="majorBidi" w:cstheme="majorBidi" w:hint="cs"/>
          <w:bCs/>
          <w:sz w:val="24"/>
          <w:szCs w:val="24"/>
          <w:rtl/>
        </w:rPr>
        <w:t>. שיתוף</w:t>
      </w:r>
      <w:r w:rsidR="009A0C86">
        <w:rPr>
          <w:rFonts w:asciiTheme="majorBidi" w:eastAsia="Times New Roman" w:hAnsiTheme="majorBidi" w:cstheme="majorBidi" w:hint="cs"/>
          <w:bCs/>
          <w:sz w:val="24"/>
          <w:szCs w:val="24"/>
          <w:rtl/>
        </w:rPr>
        <w:t xml:space="preserve"> בינלאומי בעידן הגלובליזציה</w:t>
      </w:r>
    </w:p>
    <w:p w:rsidR="00407290" w:rsidRDefault="00407290" w:rsidP="00407290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407290" w:rsidRDefault="00407290" w:rsidP="00407290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56AB5">
        <w:rPr>
          <w:rFonts w:asciiTheme="majorBidi" w:hAnsiTheme="majorBidi" w:cstheme="majorBidi"/>
          <w:sz w:val="24"/>
          <w:szCs w:val="24"/>
        </w:rPr>
        <w:t>Mansbach</w:t>
      </w:r>
      <w:proofErr w:type="spellEnd"/>
      <w:r w:rsidRPr="00456A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56AB5">
        <w:rPr>
          <w:rFonts w:asciiTheme="majorBidi" w:hAnsiTheme="majorBidi" w:cstheme="majorBidi"/>
          <w:sz w:val="24"/>
          <w:szCs w:val="24"/>
        </w:rPr>
        <w:t xml:space="preserve">&amp; </w:t>
      </w:r>
      <w:proofErr w:type="gramStart"/>
      <w:r w:rsidRPr="00456AB5">
        <w:rPr>
          <w:rFonts w:asciiTheme="majorBidi" w:hAnsiTheme="majorBidi" w:cstheme="majorBidi"/>
          <w:sz w:val="24"/>
          <w:szCs w:val="24"/>
        </w:rPr>
        <w:t>Rafferty  [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6 </w:t>
      </w:r>
      <w:r w:rsidRPr="00456AB5">
        <w:rPr>
          <w:rFonts w:asciiTheme="majorBidi" w:hAnsiTheme="majorBidi" w:cstheme="majorBidi" w:hint="cs"/>
          <w:sz w:val="24"/>
          <w:szCs w:val="24"/>
          <w:rtl/>
        </w:rPr>
        <w:t>פרק</w:t>
      </w:r>
      <w:r w:rsidRPr="00456AB5">
        <w:rPr>
          <w:rFonts w:asciiTheme="majorBidi" w:hAnsiTheme="majorBidi" w:cstheme="majorBidi"/>
          <w:sz w:val="24"/>
          <w:szCs w:val="24"/>
        </w:rPr>
        <w:t>]</w:t>
      </w:r>
    </w:p>
    <w:p w:rsidR="00407290" w:rsidRDefault="00407290" w:rsidP="00407290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407290" w:rsidRDefault="00407290" w:rsidP="00407290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407290" w:rsidRDefault="00407290" w:rsidP="000D3D72">
      <w:pPr>
        <w:spacing w:after="0"/>
        <w:ind w:left="720" w:hanging="720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Bremmer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Ian, and </w:t>
      </w:r>
      <w:proofErr w:type="spellStart"/>
      <w:r>
        <w:rPr>
          <w:rFonts w:asciiTheme="majorBidi" w:hAnsiTheme="majorBidi" w:cstheme="majorBidi"/>
          <w:sz w:val="24"/>
          <w:szCs w:val="24"/>
        </w:rPr>
        <w:t>Nouriel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Roubini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2011. A G-Zero </w:t>
      </w:r>
      <w:proofErr w:type="gramStart"/>
      <w:r>
        <w:rPr>
          <w:rFonts w:asciiTheme="majorBidi" w:hAnsiTheme="majorBidi" w:cstheme="majorBidi"/>
          <w:sz w:val="24"/>
          <w:szCs w:val="24"/>
        </w:rPr>
        <w:t>World</w:t>
      </w:r>
      <w:proofErr w:type="gramEnd"/>
      <w:r>
        <w:rPr>
          <w:rFonts w:asciiTheme="majorBidi" w:hAnsiTheme="majorBidi" w:cstheme="majorBidi"/>
          <w:sz w:val="24"/>
          <w:szCs w:val="24"/>
        </w:rPr>
        <w:t>: The New Economic Clu</w:t>
      </w:r>
      <w:r w:rsidR="000D3D72">
        <w:rPr>
          <w:rFonts w:asciiTheme="majorBidi" w:hAnsiTheme="majorBidi" w:cstheme="majorBidi"/>
          <w:sz w:val="24"/>
          <w:szCs w:val="24"/>
        </w:rPr>
        <w:t>b Will Produce Conflict, Not Cooperation</w:t>
      </w:r>
      <w:r w:rsidR="00EE1B21">
        <w:rPr>
          <w:rFonts w:asciiTheme="majorBidi" w:hAnsiTheme="majorBidi" w:cstheme="majorBidi"/>
          <w:sz w:val="24"/>
          <w:szCs w:val="24"/>
        </w:rPr>
        <w:t xml:space="preserve">. </w:t>
      </w:r>
      <w:r w:rsidR="00EE1B21" w:rsidRPr="00104CA9">
        <w:rPr>
          <w:rFonts w:ascii="Times New Roman" w:eastAsia="Times New Roman" w:hAnsi="Times New Roman" w:cs="Times New Roman"/>
          <w:i/>
          <w:iCs/>
          <w:sz w:val="24"/>
          <w:szCs w:val="24"/>
        </w:rPr>
        <w:t>Foreign Affairs</w:t>
      </w:r>
      <w:r w:rsidR="00EE1B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E1B21">
        <w:rPr>
          <w:rFonts w:asciiTheme="majorBidi" w:hAnsiTheme="majorBidi" w:cstheme="majorBidi"/>
          <w:sz w:val="24"/>
          <w:szCs w:val="24"/>
        </w:rPr>
        <w:t xml:space="preserve">90(2): </w:t>
      </w:r>
    </w:p>
    <w:p w:rsidR="00DC7965" w:rsidRPr="00374A17" w:rsidRDefault="00DC7965" w:rsidP="00374A17">
      <w:pPr>
        <w:spacing w:after="0"/>
        <w:ind w:left="720" w:hanging="72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CC3D70" w:rsidRDefault="00CC3D70" w:rsidP="002C77D8">
      <w:pPr>
        <w:spacing w:after="0"/>
        <w:ind w:left="720" w:hanging="720"/>
        <w:rPr>
          <w:rFonts w:asciiTheme="majorBidi" w:eastAsia="Times New Roman" w:hAnsiTheme="majorBidi" w:cstheme="majorBidi"/>
          <w:bCs/>
          <w:sz w:val="24"/>
          <w:szCs w:val="24"/>
        </w:rPr>
      </w:pPr>
    </w:p>
    <w:p w:rsidR="00CC3D70" w:rsidRDefault="00CC3D70" w:rsidP="00ED6BBA">
      <w:pPr>
        <w:spacing w:after="0"/>
        <w:ind w:left="720" w:hanging="720"/>
        <w:jc w:val="right"/>
        <w:rPr>
          <w:rFonts w:asciiTheme="majorBidi" w:eastAsia="Times New Roman" w:hAnsiTheme="majorBidi" w:cstheme="majorBidi"/>
          <w:bCs/>
          <w:sz w:val="24"/>
          <w:szCs w:val="24"/>
        </w:rPr>
      </w:pPr>
      <w:r>
        <w:rPr>
          <w:rFonts w:asciiTheme="majorBidi" w:eastAsia="Times New Roman" w:hAnsiTheme="majorBidi" w:cstheme="majorBidi" w:hint="cs"/>
          <w:bCs/>
          <w:sz w:val="24"/>
          <w:szCs w:val="24"/>
          <w:rtl/>
        </w:rPr>
        <w:t xml:space="preserve">שיעור 13. </w:t>
      </w:r>
      <w:r w:rsidR="004E1C95">
        <w:rPr>
          <w:rFonts w:asciiTheme="majorBidi" w:eastAsia="Times New Roman" w:hAnsiTheme="majorBidi" w:cstheme="majorBidi" w:hint="cs"/>
          <w:bCs/>
          <w:sz w:val="24"/>
          <w:szCs w:val="24"/>
          <w:rtl/>
        </w:rPr>
        <w:t>בחזרה לעתיד</w:t>
      </w:r>
      <w:r w:rsidR="00ED6BBA">
        <w:rPr>
          <w:rFonts w:asciiTheme="majorBidi" w:eastAsia="Times New Roman" w:hAnsiTheme="majorBidi" w:cstheme="majorBidi" w:hint="cs"/>
          <w:bCs/>
          <w:sz w:val="24"/>
          <w:szCs w:val="24"/>
          <w:rtl/>
        </w:rPr>
        <w:t>?</w:t>
      </w:r>
      <w:r w:rsidR="00B26790">
        <w:rPr>
          <w:rFonts w:asciiTheme="majorBidi" w:eastAsia="Times New Roman" w:hAnsiTheme="majorBidi" w:cstheme="majorBidi" w:hint="cs"/>
          <w:bCs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 w:hint="cs"/>
          <w:bCs/>
          <w:sz w:val="24"/>
          <w:szCs w:val="24"/>
          <w:rtl/>
        </w:rPr>
        <w:t xml:space="preserve">המערכת הבינלאומית לאחר המשבר הפיננסי </w:t>
      </w:r>
    </w:p>
    <w:p w:rsidR="00CC3D70" w:rsidRDefault="00CC3D70" w:rsidP="00CC3D70">
      <w:pPr>
        <w:spacing w:after="0"/>
        <w:ind w:left="720" w:hanging="720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</w:p>
    <w:p w:rsidR="000D3D72" w:rsidRDefault="000D3D72" w:rsidP="00C138F5">
      <w:pPr>
        <w:autoSpaceDE w:val="0"/>
        <w:autoSpaceDN w:val="0"/>
        <w:adjustRightInd w:val="0"/>
        <w:spacing w:after="0"/>
        <w:ind w:hanging="720"/>
        <w:jc w:val="both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 xml:space="preserve">           </w:t>
      </w:r>
    </w:p>
    <w:p w:rsidR="00C138F5" w:rsidRDefault="00EE1B21" w:rsidP="00EE1B21">
      <w:pPr>
        <w:spacing w:after="0"/>
        <w:ind w:left="720" w:hanging="720"/>
        <w:rPr>
          <w:rFonts w:asciiTheme="majorBidi" w:eastAsia="Times New Roman" w:hAnsiTheme="majorBidi" w:cstheme="majorBidi"/>
          <w:bCs/>
          <w:sz w:val="24"/>
          <w:szCs w:val="24"/>
        </w:rPr>
      </w:pPr>
      <w:proofErr w:type="spellStart"/>
      <w:r w:rsidRPr="00456AB5">
        <w:rPr>
          <w:rFonts w:asciiTheme="majorBidi" w:hAnsiTheme="majorBidi" w:cstheme="majorBidi"/>
          <w:sz w:val="24"/>
          <w:szCs w:val="24"/>
        </w:rPr>
        <w:t>Mearsheimer</w:t>
      </w:r>
      <w:proofErr w:type="spellEnd"/>
      <w:r w:rsidRPr="00456AB5">
        <w:rPr>
          <w:rFonts w:asciiTheme="majorBidi" w:hAnsiTheme="majorBidi" w:cstheme="majorBidi"/>
          <w:sz w:val="24"/>
          <w:szCs w:val="24"/>
        </w:rPr>
        <w:t>, John</w:t>
      </w:r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r w:rsidRPr="009A0C86">
        <w:rPr>
          <w:rFonts w:ascii="Times New Roman" w:cs="David"/>
          <w:bCs/>
          <w:sz w:val="24"/>
        </w:rPr>
        <w:t>J.</w:t>
      </w:r>
      <w:r>
        <w:rPr>
          <w:rFonts w:ascii="Times New Roman" w:cs="David"/>
          <w:bCs/>
          <w:sz w:val="24"/>
        </w:rPr>
        <w:t xml:space="preserve"> 2014. </w:t>
      </w:r>
      <w:proofErr w:type="gramStart"/>
      <w:r>
        <w:rPr>
          <w:rFonts w:ascii="Times New Roman" w:cs="David"/>
          <w:bCs/>
          <w:sz w:val="24"/>
        </w:rPr>
        <w:t>Taiwan's Dire Straits</w:t>
      </w:r>
      <w:r>
        <w:rPr>
          <w:rFonts w:asciiTheme="majorBidi" w:eastAsia="Times New Roman" w:hAnsiTheme="majorBidi" w:cstheme="majorBidi"/>
          <w:bCs/>
          <w:sz w:val="24"/>
          <w:szCs w:val="24"/>
        </w:rPr>
        <w:t>.</w:t>
      </w:r>
      <w:proofErr w:type="gramEnd"/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Cs/>
          <w:i/>
          <w:iCs/>
          <w:sz w:val="24"/>
          <w:szCs w:val="24"/>
        </w:rPr>
        <w:t xml:space="preserve">The National </w:t>
      </w:r>
      <w:proofErr w:type="spellStart"/>
      <w:r>
        <w:rPr>
          <w:rFonts w:asciiTheme="majorBidi" w:eastAsia="Times New Roman" w:hAnsiTheme="majorBidi" w:cstheme="majorBidi"/>
          <w:bCs/>
          <w:i/>
          <w:iCs/>
          <w:sz w:val="24"/>
          <w:szCs w:val="24"/>
        </w:rPr>
        <w:t>Intrest</w:t>
      </w:r>
      <w:proofErr w:type="spellEnd"/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 130: 29-39.</w:t>
      </w:r>
    </w:p>
    <w:p w:rsidR="00EE1B21" w:rsidRPr="00EE1B21" w:rsidRDefault="00EE1B21" w:rsidP="00EE1B21">
      <w:pPr>
        <w:spacing w:after="0"/>
        <w:ind w:left="720" w:hanging="720"/>
        <w:rPr>
          <w:rFonts w:asciiTheme="majorBidi" w:eastAsia="Times New Roman" w:hAnsiTheme="majorBidi" w:cstheme="majorBidi"/>
          <w:bCs/>
          <w:sz w:val="24"/>
          <w:szCs w:val="24"/>
          <w:rtl/>
        </w:rPr>
      </w:pPr>
    </w:p>
    <w:p w:rsidR="0094523B" w:rsidRPr="00CC3D70" w:rsidRDefault="0094523B" w:rsidP="00104CA9">
      <w:pPr>
        <w:spacing w:after="0"/>
        <w:ind w:left="720" w:hanging="720"/>
        <w:rPr>
          <w:rFonts w:asciiTheme="majorBidi" w:hAnsiTheme="majorBidi" w:cstheme="majorBidi"/>
          <w:bCs/>
          <w:sz w:val="24"/>
          <w:szCs w:val="24"/>
          <w:rtl/>
        </w:rPr>
      </w:pPr>
    </w:p>
    <w:p w:rsidR="00E97AFD" w:rsidRDefault="00E97AFD" w:rsidP="00E97AFD">
      <w:pPr>
        <w:spacing w:after="0"/>
        <w:ind w:left="720" w:hanging="720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596C28" w:rsidRDefault="00596C28" w:rsidP="00FA0155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596C28" w:rsidRPr="00FA0155" w:rsidRDefault="00596C28" w:rsidP="00FA0155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FA0155" w:rsidRPr="00FA0155" w:rsidRDefault="00FA0155" w:rsidP="00FA0155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C84F4E" w:rsidRPr="00456AB5" w:rsidRDefault="00C84F4E" w:rsidP="00C84F4E">
      <w:pPr>
        <w:jc w:val="both"/>
        <w:rPr>
          <w:rFonts w:asciiTheme="majorBidi" w:hAnsiTheme="majorBidi" w:cstheme="majorBidi"/>
          <w:bCs/>
          <w:sz w:val="24"/>
          <w:szCs w:val="24"/>
          <w:rtl/>
        </w:rPr>
      </w:pPr>
    </w:p>
    <w:p w:rsidR="00773413" w:rsidRPr="00456AB5" w:rsidRDefault="00773413" w:rsidP="00773413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05621D" w:rsidRPr="00456AB5" w:rsidRDefault="0005621D" w:rsidP="00BC49CA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941699" w:rsidRPr="00456AB5" w:rsidRDefault="00941699" w:rsidP="00BC49CA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123FC4" w:rsidRPr="00456AB5" w:rsidRDefault="00123FC4" w:rsidP="00BC49CA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123FC4" w:rsidRPr="00456AB5" w:rsidRDefault="00123FC4" w:rsidP="00BC49CA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467102" w:rsidRPr="00456AB5" w:rsidRDefault="00467102" w:rsidP="00A5024E">
      <w:pPr>
        <w:spacing w:after="0"/>
        <w:ind w:left="720" w:hanging="72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467102" w:rsidRPr="00456AB5" w:rsidRDefault="00467102" w:rsidP="00467102">
      <w:pPr>
        <w:spacing w:after="0"/>
        <w:ind w:left="720" w:hanging="72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467102" w:rsidRPr="00456AB5" w:rsidRDefault="00467102" w:rsidP="00A5024E">
      <w:pPr>
        <w:spacing w:after="0"/>
        <w:ind w:left="720" w:hanging="720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467102" w:rsidRPr="00456AB5" w:rsidRDefault="00467102" w:rsidP="00A5024E">
      <w:pPr>
        <w:spacing w:after="0"/>
        <w:ind w:left="720" w:hanging="720"/>
        <w:jc w:val="right"/>
        <w:rPr>
          <w:rFonts w:asciiTheme="majorBidi" w:hAnsiTheme="majorBidi" w:cstheme="majorBidi"/>
          <w:sz w:val="24"/>
          <w:szCs w:val="24"/>
        </w:rPr>
      </w:pPr>
    </w:p>
    <w:p w:rsidR="00A5024E" w:rsidRPr="00456AB5" w:rsidRDefault="00A5024E" w:rsidP="00A5024E">
      <w:pPr>
        <w:spacing w:after="0"/>
        <w:ind w:left="720" w:hanging="720"/>
        <w:rPr>
          <w:rFonts w:asciiTheme="majorBidi" w:hAnsiTheme="majorBidi" w:cstheme="majorBidi"/>
          <w:sz w:val="24"/>
          <w:szCs w:val="24"/>
        </w:rPr>
      </w:pPr>
    </w:p>
    <w:p w:rsidR="00A5024E" w:rsidRPr="00456AB5" w:rsidRDefault="00A5024E" w:rsidP="00A5024E">
      <w:pPr>
        <w:spacing w:after="0"/>
        <w:ind w:left="720" w:hanging="720"/>
        <w:rPr>
          <w:rFonts w:asciiTheme="majorBidi" w:hAnsiTheme="majorBidi" w:cstheme="majorBidi"/>
          <w:sz w:val="24"/>
          <w:szCs w:val="24"/>
        </w:rPr>
      </w:pPr>
    </w:p>
    <w:p w:rsidR="00A5024E" w:rsidRPr="00456AB5" w:rsidRDefault="00A5024E" w:rsidP="00A5024E">
      <w:pPr>
        <w:spacing w:after="0"/>
        <w:ind w:left="720" w:hanging="720"/>
        <w:rPr>
          <w:rFonts w:asciiTheme="majorBidi" w:hAnsiTheme="majorBidi" w:cstheme="majorBidi"/>
          <w:sz w:val="24"/>
          <w:szCs w:val="24"/>
        </w:rPr>
      </w:pPr>
    </w:p>
    <w:sectPr w:rsidR="00A5024E" w:rsidRPr="00456AB5" w:rsidSect="00766F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F7D65"/>
    <w:multiLevelType w:val="hybridMultilevel"/>
    <w:tmpl w:val="7AFEDE72"/>
    <w:lvl w:ilvl="0" w:tplc="4748EE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E20F4"/>
    <w:multiLevelType w:val="hybridMultilevel"/>
    <w:tmpl w:val="48D6A8C2"/>
    <w:lvl w:ilvl="0" w:tplc="B72CB6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90"/>
    <w:rsid w:val="000471EC"/>
    <w:rsid w:val="0005621D"/>
    <w:rsid w:val="00067749"/>
    <w:rsid w:val="0008115D"/>
    <w:rsid w:val="000A6206"/>
    <w:rsid w:val="000D3D72"/>
    <w:rsid w:val="000E103F"/>
    <w:rsid w:val="00102E7F"/>
    <w:rsid w:val="00104CA9"/>
    <w:rsid w:val="00123FC4"/>
    <w:rsid w:val="00150587"/>
    <w:rsid w:val="00172DE4"/>
    <w:rsid w:val="00194934"/>
    <w:rsid w:val="00205C9D"/>
    <w:rsid w:val="00251A45"/>
    <w:rsid w:val="00253459"/>
    <w:rsid w:val="0029450F"/>
    <w:rsid w:val="002C77D8"/>
    <w:rsid w:val="00316C54"/>
    <w:rsid w:val="00326C5A"/>
    <w:rsid w:val="003641C8"/>
    <w:rsid w:val="00374A17"/>
    <w:rsid w:val="003762ED"/>
    <w:rsid w:val="003876E3"/>
    <w:rsid w:val="003C435B"/>
    <w:rsid w:val="00406E89"/>
    <w:rsid w:val="00407290"/>
    <w:rsid w:val="004219F8"/>
    <w:rsid w:val="00452DF1"/>
    <w:rsid w:val="00456334"/>
    <w:rsid w:val="00456AB5"/>
    <w:rsid w:val="00467102"/>
    <w:rsid w:val="00492292"/>
    <w:rsid w:val="004C1DDF"/>
    <w:rsid w:val="004E1C95"/>
    <w:rsid w:val="00524957"/>
    <w:rsid w:val="005256F4"/>
    <w:rsid w:val="005263F1"/>
    <w:rsid w:val="00551F57"/>
    <w:rsid w:val="0055256F"/>
    <w:rsid w:val="0056602B"/>
    <w:rsid w:val="00580051"/>
    <w:rsid w:val="00596C28"/>
    <w:rsid w:val="005D01B6"/>
    <w:rsid w:val="005E0735"/>
    <w:rsid w:val="005F63CF"/>
    <w:rsid w:val="006340DC"/>
    <w:rsid w:val="00634DBB"/>
    <w:rsid w:val="00680D1E"/>
    <w:rsid w:val="006B5D73"/>
    <w:rsid w:val="006E6855"/>
    <w:rsid w:val="00733EAE"/>
    <w:rsid w:val="00766FD6"/>
    <w:rsid w:val="00773413"/>
    <w:rsid w:val="00782979"/>
    <w:rsid w:val="007916C9"/>
    <w:rsid w:val="007A0936"/>
    <w:rsid w:val="007E557D"/>
    <w:rsid w:val="00804F9D"/>
    <w:rsid w:val="00810F13"/>
    <w:rsid w:val="00811006"/>
    <w:rsid w:val="00812A87"/>
    <w:rsid w:val="00831B1F"/>
    <w:rsid w:val="00834290"/>
    <w:rsid w:val="00844A1C"/>
    <w:rsid w:val="0088134E"/>
    <w:rsid w:val="00884359"/>
    <w:rsid w:val="008A7854"/>
    <w:rsid w:val="008E1E49"/>
    <w:rsid w:val="009109EE"/>
    <w:rsid w:val="009118A4"/>
    <w:rsid w:val="009364BE"/>
    <w:rsid w:val="00941699"/>
    <w:rsid w:val="0094523B"/>
    <w:rsid w:val="00956F7F"/>
    <w:rsid w:val="0099788C"/>
    <w:rsid w:val="009A0C86"/>
    <w:rsid w:val="009C4F81"/>
    <w:rsid w:val="009C5F1A"/>
    <w:rsid w:val="00A11EA0"/>
    <w:rsid w:val="00A5024E"/>
    <w:rsid w:val="00A55AA0"/>
    <w:rsid w:val="00A57455"/>
    <w:rsid w:val="00AE30A2"/>
    <w:rsid w:val="00AF0D51"/>
    <w:rsid w:val="00B051F9"/>
    <w:rsid w:val="00B1268F"/>
    <w:rsid w:val="00B26790"/>
    <w:rsid w:val="00B50C40"/>
    <w:rsid w:val="00BB69B0"/>
    <w:rsid w:val="00BB7340"/>
    <w:rsid w:val="00BC49CA"/>
    <w:rsid w:val="00BE3AEC"/>
    <w:rsid w:val="00C025C6"/>
    <w:rsid w:val="00C138F5"/>
    <w:rsid w:val="00C1772D"/>
    <w:rsid w:val="00C77CBA"/>
    <w:rsid w:val="00C84F4E"/>
    <w:rsid w:val="00CC3D70"/>
    <w:rsid w:val="00CF16AD"/>
    <w:rsid w:val="00D12CB9"/>
    <w:rsid w:val="00D25BE9"/>
    <w:rsid w:val="00D30D68"/>
    <w:rsid w:val="00D317AB"/>
    <w:rsid w:val="00D50088"/>
    <w:rsid w:val="00D568BB"/>
    <w:rsid w:val="00D67BA4"/>
    <w:rsid w:val="00D90533"/>
    <w:rsid w:val="00D93EAD"/>
    <w:rsid w:val="00DA53D4"/>
    <w:rsid w:val="00DB62C3"/>
    <w:rsid w:val="00DC1407"/>
    <w:rsid w:val="00DC7965"/>
    <w:rsid w:val="00E74E15"/>
    <w:rsid w:val="00E97AFD"/>
    <w:rsid w:val="00EB692E"/>
    <w:rsid w:val="00EC786D"/>
    <w:rsid w:val="00ED6BBA"/>
    <w:rsid w:val="00EE1B21"/>
    <w:rsid w:val="00F14BE7"/>
    <w:rsid w:val="00F30786"/>
    <w:rsid w:val="00F76090"/>
    <w:rsid w:val="00F941C1"/>
    <w:rsid w:val="00FA0155"/>
    <w:rsid w:val="00FB1E91"/>
    <w:rsid w:val="00FC4DAE"/>
    <w:rsid w:val="00FD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CB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F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6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4BE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4BE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4BE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3AE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6602B"/>
    <w:pPr>
      <w:ind w:left="720"/>
      <w:contextualSpacing/>
    </w:pPr>
  </w:style>
  <w:style w:type="character" w:customStyle="1" w:styleId="contact-emailto">
    <w:name w:val="contact-emailto"/>
    <w:basedOn w:val="DefaultParagraphFont"/>
    <w:rsid w:val="009C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CB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F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6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4BE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4BE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4BE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3AE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6602B"/>
    <w:pPr>
      <w:ind w:left="720"/>
      <w:contextualSpacing/>
    </w:pPr>
  </w:style>
  <w:style w:type="character" w:customStyle="1" w:styleId="contact-emailto">
    <w:name w:val="contact-emailto"/>
    <w:basedOn w:val="DefaultParagraphFont"/>
    <w:rsid w:val="009C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r.org/" TargetMode="External"/><Relationship Id="rId3" Type="http://schemas.openxmlformats.org/officeDocument/2006/relationships/styles" Target="styles.xml"/><Relationship Id="rId7" Type="http://schemas.openxmlformats.org/officeDocument/2006/relationships/hyperlink" Target="mailto:michalleiba@mail.tau.ac.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ctv.tv/search-details.aspx?showID=135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21A5F-894A-48B5-9E10-78A504E4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853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ניצן</dc:creator>
  <cp:lastModifiedBy>ניצן</cp:lastModifiedBy>
  <cp:revision>2</cp:revision>
  <cp:lastPrinted>2014-09-29T07:02:00Z</cp:lastPrinted>
  <dcterms:created xsi:type="dcterms:W3CDTF">2015-02-23T06:58:00Z</dcterms:created>
  <dcterms:modified xsi:type="dcterms:W3CDTF">2015-02-23T06:58:00Z</dcterms:modified>
</cp:coreProperties>
</file>