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97" w:rsidRDefault="00A17197" w:rsidP="005900D3">
      <w:pPr>
        <w:jc w:val="center"/>
        <w:rPr>
          <w:rFonts w:cs="David"/>
          <w:b/>
          <w:bCs/>
          <w:sz w:val="26"/>
          <w:szCs w:val="26"/>
          <w:rtl/>
        </w:rPr>
      </w:pPr>
      <w:r>
        <w:rPr>
          <w:rFonts w:cs="David" w:hint="cs"/>
          <w:b/>
          <w:bCs/>
          <w:sz w:val="26"/>
          <w:szCs w:val="26"/>
          <w:rtl/>
        </w:rPr>
        <w:t>דתיות, מדעיות והמסורת היהודית: מבט חדש על טקסטים עתיקים</w:t>
      </w:r>
    </w:p>
    <w:p w:rsidR="005900D3" w:rsidRDefault="005900D3" w:rsidP="005900D3">
      <w:pPr>
        <w:jc w:val="center"/>
        <w:rPr>
          <w:rFonts w:cs="David"/>
          <w:b/>
          <w:bCs/>
          <w:sz w:val="26"/>
          <w:szCs w:val="26"/>
          <w:rtl/>
        </w:rPr>
      </w:pPr>
      <w:r>
        <w:rPr>
          <w:rFonts w:cs="David" w:hint="cs"/>
          <w:b/>
          <w:bCs/>
          <w:sz w:val="26"/>
          <w:szCs w:val="26"/>
          <w:rtl/>
        </w:rPr>
        <w:t>פרופ' מנחם פיש</w:t>
      </w:r>
    </w:p>
    <w:p w:rsidR="005900D3" w:rsidRPr="00885572" w:rsidRDefault="005900D3" w:rsidP="0042275F">
      <w:pPr>
        <w:jc w:val="center"/>
        <w:rPr>
          <w:rFonts w:cs="David"/>
          <w:b/>
          <w:bCs/>
          <w:sz w:val="26"/>
          <w:szCs w:val="26"/>
          <w:rtl/>
        </w:rPr>
      </w:pPr>
      <w:r>
        <w:rPr>
          <w:rFonts w:cs="David" w:hint="cs"/>
          <w:b/>
          <w:bCs/>
          <w:sz w:val="26"/>
          <w:szCs w:val="26"/>
          <w:rtl/>
        </w:rPr>
        <w:t>1880-0607</w:t>
      </w:r>
      <w:r w:rsidR="00766408">
        <w:rPr>
          <w:rFonts w:cs="David" w:hint="cs"/>
          <w:b/>
          <w:bCs/>
          <w:sz w:val="26"/>
          <w:szCs w:val="26"/>
          <w:rtl/>
        </w:rPr>
        <w:t xml:space="preserve"> (תש"</w:t>
      </w:r>
      <w:r w:rsidR="0042275F">
        <w:rPr>
          <w:rFonts w:cs="David" w:hint="cs"/>
          <w:b/>
          <w:bCs/>
          <w:sz w:val="26"/>
          <w:szCs w:val="26"/>
          <w:rtl/>
        </w:rPr>
        <w:t>פ</w:t>
      </w:r>
      <w:bookmarkStart w:id="0" w:name="_GoBack"/>
      <w:bookmarkEnd w:id="0"/>
      <w:r w:rsidR="00766408">
        <w:rPr>
          <w:rFonts w:cs="David" w:hint="cs"/>
          <w:b/>
          <w:bCs/>
          <w:sz w:val="26"/>
          <w:szCs w:val="26"/>
          <w:rtl/>
        </w:rPr>
        <w:t>)</w:t>
      </w:r>
    </w:p>
    <w:p w:rsidR="00A17197" w:rsidRDefault="00A17197" w:rsidP="00A17197">
      <w:pPr>
        <w:spacing w:line="276" w:lineRule="auto"/>
        <w:rPr>
          <w:rtl/>
        </w:rPr>
      </w:pPr>
    </w:p>
    <w:p w:rsidR="00A17197" w:rsidRPr="00A17197" w:rsidRDefault="00A17197" w:rsidP="00A17197">
      <w:pPr>
        <w:spacing w:line="276" w:lineRule="auto"/>
        <w:rPr>
          <w:rFonts w:cs="David"/>
          <w:sz w:val="22"/>
          <w:szCs w:val="22"/>
          <w:rtl/>
        </w:rPr>
      </w:pPr>
      <w:r w:rsidRPr="00A17197">
        <w:rPr>
          <w:rFonts w:cs="David"/>
          <w:sz w:val="22"/>
          <w:szCs w:val="22"/>
          <w:rtl/>
        </w:rPr>
        <w:t xml:space="preserve">הקורס מבקש לטעון ראשית שמשבר המדע והדת מסתכם בהרבה יותר מאשר פערים כאלה או אחרים בין תמונת העולם המדעית, לבין תמונת העולם שאנשים דתיים סבורים שהם </w:t>
      </w:r>
      <w:r w:rsidR="00C52AFE" w:rsidRPr="00A17197">
        <w:rPr>
          <w:rFonts w:cs="David" w:hint="cs"/>
          <w:sz w:val="22"/>
          <w:szCs w:val="22"/>
          <w:rtl/>
        </w:rPr>
        <w:t>מחויבים</w:t>
      </w:r>
      <w:r w:rsidRPr="00A17197">
        <w:rPr>
          <w:rFonts w:cs="David"/>
          <w:sz w:val="22"/>
          <w:szCs w:val="22"/>
          <w:rtl/>
        </w:rPr>
        <w:t xml:space="preserve"> לה מתוקף דתם (כמו גיל העולם או תורת האבולוציה). הטענה תהייה שהדוגמטיזם, הצייתנות הכנועה, השהיית השיפוט, וקבלת הדין והמרות המאפיינים את הדתות המונותיאיסטיות, נתפסים כעומדים בסתירה חדה לערכי האוטונומיה והאחריות המוסרית האישית של תרבות המדע של הנאורות</w:t>
      </w:r>
    </w:p>
    <w:p w:rsidR="00A17197" w:rsidRPr="00A17197" w:rsidRDefault="00A17197" w:rsidP="00A17197">
      <w:pPr>
        <w:spacing w:line="276" w:lineRule="auto"/>
        <w:rPr>
          <w:rFonts w:cs="David"/>
          <w:sz w:val="22"/>
          <w:szCs w:val="22"/>
          <w:rtl/>
        </w:rPr>
      </w:pPr>
    </w:p>
    <w:p w:rsidR="00144A93" w:rsidRDefault="00A17197" w:rsidP="00A17197">
      <w:pPr>
        <w:spacing w:line="276" w:lineRule="auto"/>
        <w:rPr>
          <w:rFonts w:cs="David"/>
          <w:sz w:val="22"/>
          <w:szCs w:val="22"/>
          <w:rtl/>
        </w:rPr>
      </w:pPr>
      <w:r w:rsidRPr="00A17197">
        <w:rPr>
          <w:rFonts w:cs="David"/>
          <w:sz w:val="22"/>
          <w:szCs w:val="22"/>
          <w:rtl/>
        </w:rPr>
        <w:t xml:space="preserve">טענתו </w:t>
      </w:r>
      <w:r w:rsidRPr="00A17197">
        <w:rPr>
          <w:rFonts w:cs="David" w:hint="cs"/>
          <w:sz w:val="22"/>
          <w:szCs w:val="22"/>
          <w:rtl/>
        </w:rPr>
        <w:t>השניי</w:t>
      </w:r>
      <w:r w:rsidRPr="00A17197">
        <w:rPr>
          <w:rFonts w:cs="David" w:hint="eastAsia"/>
          <w:sz w:val="22"/>
          <w:szCs w:val="22"/>
          <w:rtl/>
        </w:rPr>
        <w:t>ה</w:t>
      </w:r>
      <w:r w:rsidRPr="00A17197">
        <w:rPr>
          <w:rFonts w:cs="David"/>
          <w:sz w:val="22"/>
          <w:szCs w:val="22"/>
          <w:rtl/>
        </w:rPr>
        <w:t xml:space="preserve"> והמרכזית של הקורס, אשר תתגבש תוך עיון בטקסטים  נבחרים מספרות חז"ל, הנה שהספרות התלמודית - שהיא לכל הדעות הקאנון הפורמטיבי של הדת היהודית - חלוקה בינה לבין עצמה בדיוק בשאלה זאת, וכי קול מרכזי ביותר שלה מציע תפיסת דתיות </w:t>
      </w:r>
      <w:proofErr w:type="spellStart"/>
      <w:r w:rsidRPr="00A17197">
        <w:rPr>
          <w:rFonts w:cs="David"/>
          <w:sz w:val="22"/>
          <w:szCs w:val="22"/>
          <w:rtl/>
        </w:rPr>
        <w:t>עימותית</w:t>
      </w:r>
      <w:proofErr w:type="spellEnd"/>
      <w:r w:rsidRPr="00A17197">
        <w:rPr>
          <w:rFonts w:cs="David"/>
          <w:sz w:val="22"/>
          <w:szCs w:val="22"/>
          <w:rtl/>
        </w:rPr>
        <w:t xml:space="preserve"> (קרי בלתי צייתנית) החפה מכל כניעה וקבלת דין עיוורת. פולמוס הדתיות בספרות חז"ל, כפי שאקרא למחלוקת זאת, קוראת תגר מעניין על תפיסות מקובלות ביחס לתפלה, נבואה, סמכות הלכתית, </w:t>
      </w:r>
      <w:proofErr w:type="spellStart"/>
      <w:r w:rsidRPr="00A17197">
        <w:rPr>
          <w:rFonts w:cs="David"/>
          <w:sz w:val="22"/>
          <w:szCs w:val="22"/>
          <w:rtl/>
        </w:rPr>
        <w:t>קאנונית</w:t>
      </w:r>
      <w:proofErr w:type="spellEnd"/>
      <w:r w:rsidRPr="00A17197">
        <w:rPr>
          <w:rFonts w:cs="David"/>
          <w:sz w:val="22"/>
          <w:szCs w:val="22"/>
          <w:rtl/>
        </w:rPr>
        <w:t xml:space="preserve">, ועמידה לפני </w:t>
      </w:r>
      <w:r w:rsidRPr="00A17197">
        <w:rPr>
          <w:rFonts w:cs="David" w:hint="cs"/>
          <w:sz w:val="22"/>
          <w:szCs w:val="22"/>
          <w:rtl/>
        </w:rPr>
        <w:t>האלוהי</w:t>
      </w:r>
      <w:r w:rsidRPr="00A17197">
        <w:rPr>
          <w:rFonts w:cs="David" w:hint="eastAsia"/>
          <w:sz w:val="22"/>
          <w:szCs w:val="22"/>
          <w:rtl/>
        </w:rPr>
        <w:t>ם</w:t>
      </w:r>
      <w:r w:rsidRPr="00A17197">
        <w:rPr>
          <w:rFonts w:cs="David"/>
          <w:sz w:val="22"/>
          <w:szCs w:val="22"/>
          <w:rtl/>
        </w:rPr>
        <w:t>.</w:t>
      </w:r>
    </w:p>
    <w:p w:rsidR="00A17197" w:rsidRPr="00A17197" w:rsidRDefault="00A17197" w:rsidP="00A17197">
      <w:pPr>
        <w:spacing w:line="276" w:lineRule="auto"/>
        <w:rPr>
          <w:rFonts w:cs="David"/>
          <w:sz w:val="22"/>
          <w:szCs w:val="22"/>
          <w:rtl/>
        </w:rPr>
      </w:pPr>
    </w:p>
    <w:p w:rsidR="00A17197" w:rsidRDefault="00A17197" w:rsidP="00A17197">
      <w:pPr>
        <w:rPr>
          <w:rFonts w:cs="David"/>
          <w:b/>
          <w:bCs/>
          <w:rtl/>
        </w:rPr>
      </w:pPr>
    </w:p>
    <w:p w:rsidR="00A17197" w:rsidRDefault="00A17197" w:rsidP="00A17197">
      <w:pPr>
        <w:rPr>
          <w:rFonts w:cs="David"/>
          <w:b/>
          <w:bCs/>
          <w:rtl/>
        </w:rPr>
      </w:pPr>
      <w:r>
        <w:rPr>
          <w:rFonts w:cs="David" w:hint="cs"/>
          <w:b/>
          <w:bCs/>
          <w:rtl/>
        </w:rPr>
        <w:t>תכנית קריאה וסדר-יום</w:t>
      </w:r>
    </w:p>
    <w:p w:rsidR="00A17197" w:rsidRDefault="00A17197" w:rsidP="00A17197">
      <w:pPr>
        <w:rPr>
          <w:rFonts w:cs="David"/>
          <w:b/>
          <w:bCs/>
          <w:rtl/>
        </w:rPr>
      </w:pPr>
    </w:p>
    <w:p w:rsidR="00A17197" w:rsidRPr="00D72C56" w:rsidRDefault="00A17197" w:rsidP="00A17197">
      <w:pPr>
        <w:numPr>
          <w:ilvl w:val="0"/>
          <w:numId w:val="1"/>
        </w:numPr>
        <w:spacing w:after="120"/>
        <w:ind w:left="296" w:hanging="296"/>
        <w:rPr>
          <w:rFonts w:cs="David"/>
          <w:b/>
          <w:bCs/>
          <w:u w:val="single"/>
        </w:rPr>
      </w:pPr>
      <w:r w:rsidRPr="00D72C56">
        <w:rPr>
          <w:rFonts w:cs="David" w:hint="cs"/>
          <w:b/>
          <w:bCs/>
          <w:u w:val="single"/>
          <w:rtl/>
        </w:rPr>
        <w:t xml:space="preserve">דת ומדע </w:t>
      </w:r>
      <w:r w:rsidRPr="00D72C56">
        <w:rPr>
          <w:rFonts w:cs="David"/>
          <w:b/>
          <w:bCs/>
          <w:u w:val="single"/>
          <w:rtl/>
        </w:rPr>
        <w:t>–</w:t>
      </w:r>
      <w:r w:rsidRPr="00D72C56">
        <w:rPr>
          <w:rFonts w:cs="David" w:hint="cs"/>
          <w:b/>
          <w:bCs/>
          <w:u w:val="single"/>
          <w:rtl/>
        </w:rPr>
        <w:t xml:space="preserve"> מהרמוניה למשבר</w:t>
      </w:r>
    </w:p>
    <w:p w:rsidR="00A17197" w:rsidRDefault="00A17197" w:rsidP="00A17197">
      <w:pPr>
        <w:spacing w:after="120"/>
        <w:rPr>
          <w:rFonts w:cs="David"/>
          <w:sz w:val="22"/>
          <w:szCs w:val="22"/>
          <w:rtl/>
        </w:rPr>
      </w:pPr>
      <w:r>
        <w:rPr>
          <w:rFonts w:cs="David" w:hint="cs"/>
          <w:b/>
          <w:bCs/>
          <w:sz w:val="22"/>
          <w:szCs w:val="22"/>
          <w:rtl/>
        </w:rPr>
        <w:t>מפגש 1</w:t>
      </w:r>
      <w:r>
        <w:rPr>
          <w:rFonts w:cs="David" w:hint="cs"/>
          <w:b/>
          <w:bCs/>
          <w:sz w:val="22"/>
          <w:szCs w:val="22"/>
          <w:rtl/>
        </w:rPr>
        <w:tab/>
      </w:r>
      <w:r>
        <w:rPr>
          <w:rFonts w:cs="David" w:hint="cs"/>
          <w:sz w:val="22"/>
          <w:szCs w:val="22"/>
          <w:rtl/>
        </w:rPr>
        <w:t xml:space="preserve">  מה בדיוק הבעיה?</w:t>
      </w:r>
    </w:p>
    <w:p w:rsidR="00A17197" w:rsidRDefault="00A17197" w:rsidP="00A17197">
      <w:pPr>
        <w:spacing w:after="120"/>
        <w:rPr>
          <w:rFonts w:cs="David"/>
          <w:sz w:val="22"/>
          <w:szCs w:val="22"/>
          <w:rtl/>
        </w:rPr>
      </w:pPr>
      <w:r>
        <w:rPr>
          <w:rFonts w:cs="David" w:hint="cs"/>
          <w:b/>
          <w:bCs/>
          <w:sz w:val="22"/>
          <w:szCs w:val="22"/>
          <w:rtl/>
        </w:rPr>
        <w:t>מפגש 2</w:t>
      </w:r>
      <w:r>
        <w:rPr>
          <w:rFonts w:cs="David" w:hint="cs"/>
          <w:sz w:val="22"/>
          <w:szCs w:val="22"/>
          <w:rtl/>
        </w:rPr>
        <w:tab/>
        <w:t xml:space="preserve">  דת ומדע והמהפכה המדעית של המאה ה-17</w:t>
      </w:r>
    </w:p>
    <w:p w:rsidR="00A17197" w:rsidRDefault="00A17197" w:rsidP="00A17197">
      <w:pPr>
        <w:spacing w:after="120"/>
        <w:rPr>
          <w:rFonts w:cs="David"/>
          <w:sz w:val="22"/>
          <w:szCs w:val="22"/>
          <w:rtl/>
        </w:rPr>
      </w:pPr>
      <w:r>
        <w:rPr>
          <w:rFonts w:cs="David" w:hint="cs"/>
          <w:b/>
          <w:bCs/>
          <w:sz w:val="22"/>
          <w:szCs w:val="22"/>
          <w:rtl/>
        </w:rPr>
        <w:t>מפגש 3</w:t>
      </w:r>
      <w:r>
        <w:rPr>
          <w:rFonts w:cs="David" w:hint="cs"/>
          <w:b/>
          <w:bCs/>
          <w:sz w:val="22"/>
          <w:szCs w:val="22"/>
          <w:rtl/>
        </w:rPr>
        <w:tab/>
        <w:t xml:space="preserve">  </w:t>
      </w:r>
      <w:r>
        <w:rPr>
          <w:rFonts w:cs="David" w:hint="cs"/>
          <w:sz w:val="22"/>
          <w:szCs w:val="22"/>
          <w:rtl/>
        </w:rPr>
        <w:t>מדעיות, נאורות, ההפרדות הגדולה.</w:t>
      </w:r>
    </w:p>
    <w:p w:rsidR="00A17197" w:rsidRDefault="00A17197" w:rsidP="00A17197">
      <w:pPr>
        <w:spacing w:after="120"/>
        <w:rPr>
          <w:rFonts w:cs="David"/>
          <w:sz w:val="22"/>
          <w:szCs w:val="22"/>
          <w:rtl/>
        </w:rPr>
      </w:pPr>
    </w:p>
    <w:p w:rsidR="00A17197" w:rsidRPr="005E29B2" w:rsidRDefault="00A17197" w:rsidP="00A17197">
      <w:pPr>
        <w:pStyle w:val="a8"/>
        <w:numPr>
          <w:ilvl w:val="0"/>
          <w:numId w:val="1"/>
        </w:numPr>
        <w:spacing w:after="120"/>
        <w:ind w:left="296" w:hanging="270"/>
        <w:rPr>
          <w:rFonts w:cs="David"/>
          <w:b/>
          <w:bCs/>
          <w:u w:val="single"/>
          <w:rtl/>
        </w:rPr>
      </w:pPr>
      <w:r>
        <w:rPr>
          <w:rFonts w:cs="David" w:hint="cs"/>
          <w:b/>
          <w:bCs/>
          <w:rtl/>
        </w:rPr>
        <w:t xml:space="preserve"> </w:t>
      </w:r>
      <w:r w:rsidRPr="005E29B2">
        <w:rPr>
          <w:rFonts w:cs="David" w:hint="cs"/>
          <w:b/>
          <w:bCs/>
          <w:u w:val="single"/>
          <w:rtl/>
        </w:rPr>
        <w:t>מבוא מחלוקת על הדתיות בספרות חז"ל</w:t>
      </w:r>
    </w:p>
    <w:p w:rsidR="00A17197" w:rsidRDefault="00A17197" w:rsidP="00A17197">
      <w:pPr>
        <w:spacing w:after="120"/>
        <w:rPr>
          <w:rFonts w:cs="David"/>
          <w:sz w:val="22"/>
          <w:szCs w:val="22"/>
          <w:rtl/>
        </w:rPr>
      </w:pPr>
      <w:r>
        <w:rPr>
          <w:rFonts w:cs="David" w:hint="cs"/>
          <w:b/>
          <w:bCs/>
          <w:sz w:val="22"/>
          <w:szCs w:val="22"/>
          <w:rtl/>
        </w:rPr>
        <w:t>מפגש 4</w:t>
      </w:r>
      <w:r>
        <w:rPr>
          <w:rFonts w:cs="David" w:hint="cs"/>
          <w:b/>
          <w:bCs/>
          <w:sz w:val="22"/>
          <w:szCs w:val="22"/>
          <w:rtl/>
        </w:rPr>
        <w:tab/>
      </w:r>
      <w:r>
        <w:rPr>
          <w:rFonts w:cs="David" w:hint="cs"/>
          <w:sz w:val="22"/>
          <w:szCs w:val="22"/>
          <w:rtl/>
        </w:rPr>
        <w:t xml:space="preserve">  פרקי בראשית</w:t>
      </w:r>
    </w:p>
    <w:p w:rsidR="00A17197" w:rsidRPr="00D72C56" w:rsidRDefault="00A17197" w:rsidP="00A17197">
      <w:pPr>
        <w:spacing w:after="120"/>
        <w:rPr>
          <w:rFonts w:cs="David"/>
          <w:b/>
          <w:bCs/>
          <w:sz w:val="22"/>
          <w:szCs w:val="22"/>
          <w:rtl/>
        </w:rPr>
      </w:pPr>
    </w:p>
    <w:p w:rsidR="00A17197" w:rsidRPr="00D72C56" w:rsidRDefault="00A17197" w:rsidP="00A17197">
      <w:pPr>
        <w:spacing w:after="120"/>
        <w:rPr>
          <w:rFonts w:cs="David"/>
          <w:b/>
          <w:bCs/>
          <w:rtl/>
        </w:rPr>
      </w:pPr>
      <w:r>
        <w:rPr>
          <w:rFonts w:cs="David"/>
          <w:b/>
          <w:bCs/>
        </w:rPr>
        <w:t>I</w:t>
      </w:r>
      <w:r w:rsidRPr="00D72C56">
        <w:rPr>
          <w:rFonts w:cs="David"/>
          <w:b/>
          <w:bCs/>
        </w:rPr>
        <w:t>II</w:t>
      </w:r>
      <w:r>
        <w:rPr>
          <w:rFonts w:cs="David" w:hint="cs"/>
          <w:b/>
          <w:bCs/>
          <w:rtl/>
        </w:rPr>
        <w:t xml:space="preserve">. </w:t>
      </w:r>
      <w:r w:rsidRPr="005E29B2">
        <w:rPr>
          <w:rFonts w:cs="David" w:hint="cs"/>
          <w:b/>
          <w:bCs/>
          <w:u w:val="single"/>
          <w:rtl/>
        </w:rPr>
        <w:t>אל מול האל</w:t>
      </w:r>
    </w:p>
    <w:p w:rsidR="00A17197" w:rsidRDefault="00A17197" w:rsidP="00A17197">
      <w:pPr>
        <w:spacing w:after="120"/>
        <w:rPr>
          <w:rFonts w:cs="David"/>
          <w:sz w:val="22"/>
          <w:szCs w:val="22"/>
          <w:rtl/>
        </w:rPr>
      </w:pPr>
      <w:r>
        <w:rPr>
          <w:rFonts w:cs="David" w:hint="cs"/>
          <w:b/>
          <w:bCs/>
          <w:sz w:val="22"/>
          <w:szCs w:val="22"/>
          <w:rtl/>
        </w:rPr>
        <w:t>מפגש 5</w:t>
      </w:r>
      <w:r>
        <w:rPr>
          <w:rFonts w:cs="David" w:hint="cs"/>
          <w:b/>
          <w:bCs/>
          <w:sz w:val="22"/>
          <w:szCs w:val="22"/>
          <w:rtl/>
        </w:rPr>
        <w:tab/>
      </w:r>
      <w:r>
        <w:rPr>
          <w:rFonts w:cs="David" w:hint="cs"/>
          <w:sz w:val="22"/>
          <w:szCs w:val="22"/>
          <w:rtl/>
        </w:rPr>
        <w:t xml:space="preserve">  בחירת אברהם</w:t>
      </w:r>
    </w:p>
    <w:p w:rsidR="00A17197" w:rsidRDefault="00A17197" w:rsidP="00A17197">
      <w:pPr>
        <w:spacing w:after="120"/>
        <w:rPr>
          <w:rFonts w:cs="David"/>
          <w:sz w:val="22"/>
          <w:szCs w:val="22"/>
          <w:rtl/>
        </w:rPr>
      </w:pPr>
      <w:r>
        <w:rPr>
          <w:rFonts w:cs="David" w:hint="cs"/>
          <w:b/>
          <w:bCs/>
          <w:sz w:val="22"/>
          <w:szCs w:val="22"/>
          <w:rtl/>
        </w:rPr>
        <w:t>מפגש 6</w:t>
      </w:r>
      <w:r>
        <w:rPr>
          <w:rFonts w:cs="David" w:hint="cs"/>
          <w:b/>
          <w:bCs/>
          <w:sz w:val="22"/>
          <w:szCs w:val="22"/>
          <w:rtl/>
        </w:rPr>
        <w:tab/>
      </w:r>
      <w:r>
        <w:rPr>
          <w:rFonts w:cs="David" w:hint="cs"/>
          <w:sz w:val="22"/>
          <w:szCs w:val="22"/>
          <w:rtl/>
        </w:rPr>
        <w:t xml:space="preserve">  חזית הסירוב </w:t>
      </w:r>
      <w:r>
        <w:rPr>
          <w:rFonts w:cs="David"/>
          <w:sz w:val="22"/>
          <w:szCs w:val="22"/>
          <w:rtl/>
        </w:rPr>
        <w:t>–</w:t>
      </w:r>
      <w:r>
        <w:rPr>
          <w:rFonts w:cs="David" w:hint="cs"/>
          <w:sz w:val="22"/>
          <w:szCs w:val="22"/>
          <w:rtl/>
        </w:rPr>
        <w:t xml:space="preserve"> משה ויונה</w:t>
      </w:r>
    </w:p>
    <w:p w:rsidR="00A17197" w:rsidRDefault="00A17197" w:rsidP="00A17197">
      <w:pPr>
        <w:spacing w:after="120"/>
        <w:rPr>
          <w:rFonts w:cs="David"/>
          <w:sz w:val="22"/>
          <w:szCs w:val="22"/>
          <w:rtl/>
        </w:rPr>
      </w:pPr>
      <w:r>
        <w:rPr>
          <w:rFonts w:cs="David" w:hint="cs"/>
          <w:b/>
          <w:bCs/>
          <w:sz w:val="22"/>
          <w:szCs w:val="22"/>
          <w:rtl/>
        </w:rPr>
        <w:t>מפגש 7</w:t>
      </w:r>
      <w:r>
        <w:rPr>
          <w:rFonts w:cs="David" w:hint="cs"/>
          <w:b/>
          <w:bCs/>
          <w:sz w:val="22"/>
          <w:szCs w:val="22"/>
          <w:rtl/>
        </w:rPr>
        <w:tab/>
        <w:t xml:space="preserve">  </w:t>
      </w:r>
      <w:r>
        <w:rPr>
          <w:rFonts w:cs="David" w:hint="cs"/>
          <w:sz w:val="22"/>
          <w:szCs w:val="22"/>
          <w:rtl/>
        </w:rPr>
        <w:t>פולמוס "צידוק הדין"</w:t>
      </w:r>
    </w:p>
    <w:p w:rsidR="00A17197" w:rsidRDefault="00A17197" w:rsidP="00A17197">
      <w:pPr>
        <w:spacing w:after="120"/>
        <w:rPr>
          <w:rFonts w:cs="David"/>
          <w:sz w:val="22"/>
          <w:szCs w:val="22"/>
          <w:rtl/>
        </w:rPr>
      </w:pPr>
    </w:p>
    <w:p w:rsidR="00A17197" w:rsidRDefault="00A17197" w:rsidP="00A17197">
      <w:pPr>
        <w:spacing w:after="120"/>
        <w:rPr>
          <w:rFonts w:cs="David"/>
          <w:b/>
          <w:bCs/>
          <w:rtl/>
        </w:rPr>
      </w:pPr>
      <w:r w:rsidRPr="00D72C56">
        <w:rPr>
          <w:rFonts w:cs="David"/>
          <w:b/>
          <w:bCs/>
        </w:rPr>
        <w:t>I</w:t>
      </w:r>
      <w:r>
        <w:rPr>
          <w:rFonts w:cs="David"/>
          <w:b/>
          <w:bCs/>
        </w:rPr>
        <w:t>V</w:t>
      </w:r>
      <w:r>
        <w:rPr>
          <w:rFonts w:cs="David" w:hint="cs"/>
          <w:b/>
          <w:bCs/>
          <w:rtl/>
        </w:rPr>
        <w:t>.</w:t>
      </w:r>
      <w:r w:rsidRPr="00D72C56">
        <w:rPr>
          <w:rFonts w:cs="David" w:hint="cs"/>
          <w:b/>
          <w:bCs/>
          <w:rtl/>
        </w:rPr>
        <w:t xml:space="preserve"> </w:t>
      </w:r>
      <w:r w:rsidRPr="005E29B2">
        <w:rPr>
          <w:rFonts w:cs="David" w:hint="cs"/>
          <w:b/>
          <w:bCs/>
          <w:u w:val="single"/>
          <w:rtl/>
        </w:rPr>
        <w:t>אל מול התורה שבכתב</w:t>
      </w:r>
    </w:p>
    <w:p w:rsidR="00A17197" w:rsidRDefault="00A17197" w:rsidP="00A17197">
      <w:pPr>
        <w:spacing w:after="120"/>
        <w:rPr>
          <w:rFonts w:cs="David"/>
          <w:sz w:val="22"/>
          <w:szCs w:val="22"/>
          <w:rtl/>
        </w:rPr>
      </w:pPr>
      <w:r>
        <w:rPr>
          <w:rFonts w:cs="David" w:hint="cs"/>
          <w:b/>
          <w:bCs/>
          <w:sz w:val="22"/>
          <w:szCs w:val="22"/>
          <w:rtl/>
        </w:rPr>
        <w:t>מפגש 8</w:t>
      </w:r>
      <w:r>
        <w:rPr>
          <w:rFonts w:cs="David" w:hint="cs"/>
          <w:b/>
          <w:bCs/>
          <w:sz w:val="22"/>
          <w:szCs w:val="22"/>
          <w:rtl/>
        </w:rPr>
        <w:tab/>
      </w:r>
      <w:r>
        <w:rPr>
          <w:rFonts w:cs="David" w:hint="cs"/>
          <w:sz w:val="22"/>
          <w:szCs w:val="22"/>
          <w:rtl/>
        </w:rPr>
        <w:t xml:space="preserve">  מדרשי הלכה עוקרים</w:t>
      </w:r>
    </w:p>
    <w:p w:rsidR="00A17197" w:rsidRDefault="00A17197" w:rsidP="00A17197">
      <w:pPr>
        <w:spacing w:after="120"/>
        <w:rPr>
          <w:rFonts w:cs="David"/>
          <w:sz w:val="22"/>
          <w:szCs w:val="22"/>
          <w:rtl/>
        </w:rPr>
      </w:pPr>
      <w:r>
        <w:rPr>
          <w:rFonts w:cs="David" w:hint="cs"/>
          <w:b/>
          <w:bCs/>
          <w:sz w:val="22"/>
          <w:szCs w:val="22"/>
          <w:rtl/>
        </w:rPr>
        <w:t>מפגש 9</w:t>
      </w:r>
      <w:r>
        <w:rPr>
          <w:rFonts w:cs="David" w:hint="cs"/>
          <w:sz w:val="22"/>
          <w:szCs w:val="22"/>
          <w:rtl/>
        </w:rPr>
        <w:t xml:space="preserve">    "עשה אוזניי</w:t>
      </w:r>
      <w:r>
        <w:rPr>
          <w:rFonts w:cs="David" w:hint="eastAsia"/>
          <w:sz w:val="22"/>
          <w:szCs w:val="22"/>
          <w:rtl/>
        </w:rPr>
        <w:t>ם</w:t>
      </w:r>
      <w:r>
        <w:rPr>
          <w:rFonts w:cs="David" w:hint="cs"/>
          <w:sz w:val="22"/>
          <w:szCs w:val="22"/>
          <w:rtl/>
        </w:rPr>
        <w:t xml:space="preserve"> לתורה"</w:t>
      </w:r>
    </w:p>
    <w:p w:rsidR="00A17197" w:rsidRDefault="00A17197" w:rsidP="00A17197">
      <w:pPr>
        <w:spacing w:after="120"/>
        <w:rPr>
          <w:rFonts w:cs="David"/>
          <w:sz w:val="22"/>
          <w:szCs w:val="22"/>
          <w:rtl/>
        </w:rPr>
      </w:pPr>
    </w:p>
    <w:p w:rsidR="00A17197" w:rsidRDefault="00A17197" w:rsidP="00A17197">
      <w:pPr>
        <w:spacing w:after="120"/>
        <w:rPr>
          <w:rFonts w:cs="David"/>
          <w:b/>
          <w:bCs/>
          <w:rtl/>
        </w:rPr>
      </w:pPr>
      <w:r w:rsidRPr="00427503">
        <w:rPr>
          <w:rFonts w:cs="David"/>
          <w:b/>
          <w:bCs/>
        </w:rPr>
        <w:t>V</w:t>
      </w:r>
      <w:r w:rsidRPr="00427503">
        <w:rPr>
          <w:rFonts w:cs="David" w:hint="cs"/>
          <w:b/>
          <w:bCs/>
          <w:rtl/>
        </w:rPr>
        <w:t xml:space="preserve">. </w:t>
      </w:r>
      <w:r w:rsidRPr="005E29B2">
        <w:rPr>
          <w:rFonts w:cs="David" w:hint="cs"/>
          <w:b/>
          <w:bCs/>
          <w:u w:val="single"/>
          <w:rtl/>
        </w:rPr>
        <w:t>אל מול המסורת ההלכתית</w:t>
      </w:r>
    </w:p>
    <w:p w:rsidR="00A17197" w:rsidRDefault="00A17197" w:rsidP="00A17197">
      <w:pPr>
        <w:spacing w:after="120"/>
        <w:rPr>
          <w:rFonts w:cs="David"/>
          <w:sz w:val="22"/>
          <w:szCs w:val="22"/>
          <w:rtl/>
        </w:rPr>
      </w:pPr>
      <w:r>
        <w:rPr>
          <w:rFonts w:cs="David" w:hint="cs"/>
          <w:b/>
          <w:bCs/>
          <w:sz w:val="22"/>
          <w:szCs w:val="22"/>
          <w:rtl/>
        </w:rPr>
        <w:t>מפגש 10</w:t>
      </w:r>
      <w:r>
        <w:rPr>
          <w:rFonts w:cs="David" w:hint="cs"/>
          <w:b/>
          <w:bCs/>
          <w:sz w:val="22"/>
          <w:szCs w:val="22"/>
          <w:rtl/>
        </w:rPr>
        <w:tab/>
      </w:r>
      <w:r>
        <w:rPr>
          <w:rFonts w:cs="David" w:hint="cs"/>
          <w:sz w:val="22"/>
          <w:szCs w:val="22"/>
          <w:rtl/>
        </w:rPr>
        <w:t xml:space="preserve">   </w:t>
      </w:r>
      <w:proofErr w:type="spellStart"/>
      <w:r w:rsidRPr="00427503">
        <w:rPr>
          <w:rFonts w:cs="David" w:hint="cs"/>
          <w:sz w:val="22"/>
          <w:szCs w:val="22"/>
          <w:rtl/>
        </w:rPr>
        <w:t>מסורתנים</w:t>
      </w:r>
      <w:proofErr w:type="spellEnd"/>
      <w:r w:rsidRPr="00427503">
        <w:rPr>
          <w:rFonts w:cs="David" w:hint="cs"/>
          <w:sz w:val="22"/>
          <w:szCs w:val="22"/>
          <w:rtl/>
        </w:rPr>
        <w:t xml:space="preserve"> נגד אנטי-</w:t>
      </w:r>
      <w:proofErr w:type="spellStart"/>
      <w:r w:rsidRPr="00427503">
        <w:rPr>
          <w:rFonts w:cs="David" w:hint="cs"/>
          <w:sz w:val="22"/>
          <w:szCs w:val="22"/>
          <w:rtl/>
        </w:rPr>
        <w:t>מסורתנים</w:t>
      </w:r>
      <w:proofErr w:type="spellEnd"/>
    </w:p>
    <w:p w:rsidR="00A17197" w:rsidRDefault="00A17197" w:rsidP="00A17197">
      <w:pPr>
        <w:spacing w:after="120"/>
        <w:rPr>
          <w:rFonts w:cs="David"/>
          <w:sz w:val="22"/>
          <w:szCs w:val="22"/>
          <w:rtl/>
        </w:rPr>
      </w:pPr>
      <w:r>
        <w:rPr>
          <w:rFonts w:cs="David" w:hint="cs"/>
          <w:b/>
          <w:bCs/>
          <w:sz w:val="22"/>
          <w:szCs w:val="22"/>
          <w:rtl/>
        </w:rPr>
        <w:t xml:space="preserve">מפגש 11   </w:t>
      </w:r>
      <w:r>
        <w:rPr>
          <w:rFonts w:cs="David" w:hint="cs"/>
          <w:sz w:val="22"/>
          <w:szCs w:val="22"/>
          <w:rtl/>
        </w:rPr>
        <w:t>פולמוסי הבתים</w:t>
      </w:r>
    </w:p>
    <w:p w:rsidR="00A17197" w:rsidRDefault="00A17197" w:rsidP="00A17197">
      <w:pPr>
        <w:spacing w:after="120"/>
        <w:rPr>
          <w:rFonts w:cs="David"/>
          <w:sz w:val="22"/>
          <w:szCs w:val="22"/>
          <w:rtl/>
        </w:rPr>
      </w:pPr>
    </w:p>
    <w:p w:rsidR="00A17197" w:rsidRDefault="00A17197" w:rsidP="00A17197">
      <w:pPr>
        <w:spacing w:after="120"/>
        <w:rPr>
          <w:rFonts w:cs="David"/>
          <w:b/>
          <w:bCs/>
          <w:rtl/>
        </w:rPr>
      </w:pPr>
      <w:r>
        <w:rPr>
          <w:rFonts w:cs="David"/>
          <w:b/>
          <w:bCs/>
        </w:rPr>
        <w:t>VI</w:t>
      </w:r>
      <w:r>
        <w:rPr>
          <w:rFonts w:cs="David" w:hint="cs"/>
          <w:b/>
          <w:bCs/>
          <w:rtl/>
        </w:rPr>
        <w:t xml:space="preserve">. </w:t>
      </w:r>
      <w:r w:rsidRPr="005E29B2">
        <w:rPr>
          <w:rFonts w:cs="David" w:hint="cs"/>
          <w:b/>
          <w:bCs/>
          <w:u w:val="single"/>
          <w:rtl/>
        </w:rPr>
        <w:t>אל מול מוסדות ההלכה</w:t>
      </w:r>
    </w:p>
    <w:p w:rsidR="00A17197" w:rsidRDefault="00A17197" w:rsidP="00A17197">
      <w:pPr>
        <w:spacing w:after="120"/>
        <w:rPr>
          <w:rFonts w:cs="David"/>
          <w:sz w:val="22"/>
          <w:szCs w:val="22"/>
          <w:rtl/>
        </w:rPr>
      </w:pPr>
      <w:r>
        <w:rPr>
          <w:rFonts w:cs="David" w:hint="cs"/>
          <w:b/>
          <w:bCs/>
          <w:sz w:val="22"/>
          <w:szCs w:val="22"/>
          <w:rtl/>
        </w:rPr>
        <w:t xml:space="preserve">מפגש 12  </w:t>
      </w:r>
      <w:r>
        <w:rPr>
          <w:rFonts w:cs="David" w:hint="cs"/>
          <w:sz w:val="22"/>
          <w:szCs w:val="22"/>
          <w:rtl/>
        </w:rPr>
        <w:t>טעות בית-דין</w:t>
      </w:r>
    </w:p>
    <w:p w:rsidR="00A17197" w:rsidRDefault="00A17197" w:rsidP="00A17197">
      <w:pPr>
        <w:spacing w:after="120"/>
        <w:rPr>
          <w:rFonts w:cs="David"/>
          <w:sz w:val="22"/>
          <w:szCs w:val="22"/>
          <w:rtl/>
        </w:rPr>
      </w:pPr>
    </w:p>
    <w:p w:rsidR="00A17197" w:rsidRDefault="00A17197" w:rsidP="00A17197">
      <w:pPr>
        <w:spacing w:after="120"/>
        <w:rPr>
          <w:rFonts w:cs="David"/>
          <w:b/>
          <w:bCs/>
          <w:rtl/>
        </w:rPr>
      </w:pPr>
      <w:r w:rsidRPr="00427503">
        <w:rPr>
          <w:rFonts w:cs="David"/>
          <w:b/>
          <w:bCs/>
        </w:rPr>
        <w:t>V</w:t>
      </w:r>
      <w:r>
        <w:rPr>
          <w:rFonts w:cs="David"/>
          <w:b/>
          <w:bCs/>
        </w:rPr>
        <w:t>I</w:t>
      </w:r>
      <w:r w:rsidRPr="00427503">
        <w:rPr>
          <w:rFonts w:cs="David"/>
          <w:b/>
          <w:bCs/>
        </w:rPr>
        <w:t>I</w:t>
      </w:r>
      <w:r w:rsidRPr="00427503">
        <w:rPr>
          <w:rFonts w:cs="David" w:hint="cs"/>
          <w:b/>
          <w:bCs/>
          <w:rtl/>
        </w:rPr>
        <w:t xml:space="preserve">. </w:t>
      </w:r>
      <w:r w:rsidRPr="005E29B2">
        <w:rPr>
          <w:rFonts w:cs="David" w:hint="cs"/>
          <w:b/>
          <w:bCs/>
          <w:u w:val="single"/>
          <w:rtl/>
        </w:rPr>
        <w:t xml:space="preserve">דתיות וביקורתיות </w:t>
      </w:r>
      <w:r w:rsidRPr="005E29B2">
        <w:rPr>
          <w:rFonts w:cs="David"/>
          <w:b/>
          <w:bCs/>
          <w:u w:val="single"/>
          <w:rtl/>
        </w:rPr>
        <w:t>–</w:t>
      </w:r>
      <w:r w:rsidRPr="005E29B2">
        <w:rPr>
          <w:rFonts w:cs="David" w:hint="cs"/>
          <w:b/>
          <w:bCs/>
          <w:u w:val="single"/>
          <w:rtl/>
        </w:rPr>
        <w:t xml:space="preserve"> מעין סיכום</w:t>
      </w:r>
    </w:p>
    <w:p w:rsidR="00A17197" w:rsidRDefault="00A17197" w:rsidP="00A17197">
      <w:pPr>
        <w:spacing w:after="120"/>
        <w:rPr>
          <w:rFonts w:cs="David"/>
          <w:sz w:val="22"/>
          <w:szCs w:val="22"/>
          <w:rtl/>
        </w:rPr>
      </w:pPr>
      <w:r>
        <w:rPr>
          <w:rFonts w:cs="David" w:hint="cs"/>
          <w:b/>
          <w:bCs/>
          <w:sz w:val="22"/>
          <w:szCs w:val="22"/>
          <w:rtl/>
        </w:rPr>
        <w:t xml:space="preserve">מפגש 13  </w:t>
      </w:r>
      <w:r>
        <w:rPr>
          <w:rFonts w:cs="David" w:hint="cs"/>
          <w:sz w:val="22"/>
          <w:szCs w:val="22"/>
          <w:rtl/>
        </w:rPr>
        <w:t>הלכות תשובה ותפילת חנה</w:t>
      </w:r>
    </w:p>
    <w:p w:rsidR="00235242" w:rsidRDefault="00235242" w:rsidP="00A17197">
      <w:pPr>
        <w:spacing w:after="120"/>
        <w:rPr>
          <w:rFonts w:cs="David"/>
          <w:sz w:val="22"/>
          <w:szCs w:val="22"/>
          <w:rtl/>
        </w:rPr>
      </w:pPr>
    </w:p>
    <w:p w:rsidR="00235242" w:rsidRDefault="00235242" w:rsidP="00A17197">
      <w:pPr>
        <w:spacing w:after="120"/>
        <w:rPr>
          <w:rFonts w:cs="David"/>
          <w:sz w:val="22"/>
          <w:szCs w:val="22"/>
          <w:rtl/>
        </w:rPr>
      </w:pPr>
      <w:r>
        <w:rPr>
          <w:rFonts w:cs="David" w:hint="cs"/>
          <w:sz w:val="22"/>
          <w:szCs w:val="22"/>
          <w:rtl/>
        </w:rPr>
        <w:t>חובת נוכחות ב-80% מהשיעורים ובחינת בית.</w:t>
      </w:r>
    </w:p>
    <w:sectPr w:rsidR="00235242"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2B" w:rsidRDefault="003F0D2B">
      <w:r>
        <w:separator/>
      </w:r>
    </w:p>
  </w:endnote>
  <w:endnote w:type="continuationSeparator" w:id="0">
    <w:p w:rsidR="003F0D2B" w:rsidRDefault="003F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2B" w:rsidRDefault="003F0D2B">
      <w:r>
        <w:separator/>
      </w:r>
    </w:p>
  </w:footnote>
  <w:footnote w:type="continuationSeparator" w:id="0">
    <w:p w:rsidR="003F0D2B" w:rsidRDefault="003F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126AC5"/>
    <w:rsid w:val="00144A93"/>
    <w:rsid w:val="001D5BD8"/>
    <w:rsid w:val="00235242"/>
    <w:rsid w:val="002A1374"/>
    <w:rsid w:val="002F3128"/>
    <w:rsid w:val="00304F79"/>
    <w:rsid w:val="003F0D2B"/>
    <w:rsid w:val="0042275F"/>
    <w:rsid w:val="00441628"/>
    <w:rsid w:val="005900D3"/>
    <w:rsid w:val="005C6CA9"/>
    <w:rsid w:val="00666D66"/>
    <w:rsid w:val="00736832"/>
    <w:rsid w:val="00766408"/>
    <w:rsid w:val="008A0D95"/>
    <w:rsid w:val="00A17197"/>
    <w:rsid w:val="00A90047"/>
    <w:rsid w:val="00AF4BCF"/>
    <w:rsid w:val="00B26091"/>
    <w:rsid w:val="00B4223E"/>
    <w:rsid w:val="00B57BCE"/>
    <w:rsid w:val="00B7675C"/>
    <w:rsid w:val="00C52AFE"/>
    <w:rsid w:val="00C65181"/>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A2B4C4"/>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7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1309</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2019-07-29T04:31:00Z</dcterms:created>
  <dcterms:modified xsi:type="dcterms:W3CDTF">2019-07-29T04:31:00Z</dcterms:modified>
</cp:coreProperties>
</file>