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83" w:rsidRDefault="004A7083" w:rsidP="00E11DFD">
      <w:pPr>
        <w:jc w:val="center"/>
        <w:rPr>
          <w:rFonts w:asciiTheme="minorBidi" w:hAnsiTheme="minorBidi" w:cs="Arial"/>
          <w:b/>
          <w:bCs/>
          <w:sz w:val="32"/>
          <w:szCs w:val="32"/>
          <w:rtl/>
        </w:rPr>
      </w:pPr>
      <w:bookmarkStart w:id="0" w:name="_GoBack"/>
      <w:bookmarkEnd w:id="0"/>
      <w:r>
        <w:rPr>
          <w:rFonts w:asciiTheme="minorBidi" w:hAnsiTheme="minorBidi" w:cs="Arial" w:hint="cs"/>
          <w:b/>
          <w:bCs/>
          <w:sz w:val="32"/>
          <w:szCs w:val="32"/>
          <w:rtl/>
        </w:rPr>
        <w:t>1880-</w:t>
      </w:r>
      <w:r w:rsidR="00E40DE4">
        <w:rPr>
          <w:rFonts w:asciiTheme="minorBidi" w:hAnsiTheme="minorBidi" w:cs="Arial" w:hint="cs"/>
          <w:b/>
          <w:bCs/>
          <w:sz w:val="32"/>
          <w:szCs w:val="32"/>
          <w:rtl/>
        </w:rPr>
        <w:t>0</w:t>
      </w:r>
      <w:r w:rsidR="00E11DFD">
        <w:rPr>
          <w:rFonts w:asciiTheme="minorBidi" w:hAnsiTheme="minorBidi" w:cs="Arial" w:hint="cs"/>
          <w:b/>
          <w:bCs/>
          <w:sz w:val="32"/>
          <w:szCs w:val="32"/>
          <w:rtl/>
        </w:rPr>
        <w:t>4</w:t>
      </w:r>
      <w:r w:rsidR="00E40DE4">
        <w:rPr>
          <w:rFonts w:asciiTheme="minorBidi" w:hAnsiTheme="minorBidi" w:cs="Arial" w:hint="cs"/>
          <w:b/>
          <w:bCs/>
          <w:sz w:val="32"/>
          <w:szCs w:val="32"/>
          <w:rtl/>
        </w:rPr>
        <w:t>05</w:t>
      </w:r>
      <w:r>
        <w:rPr>
          <w:rFonts w:asciiTheme="minorBidi" w:hAnsiTheme="minorBidi" w:cs="Arial" w:hint="cs"/>
          <w:b/>
          <w:bCs/>
          <w:sz w:val="32"/>
          <w:szCs w:val="32"/>
          <w:rtl/>
        </w:rPr>
        <w:t xml:space="preserve"> </w:t>
      </w:r>
      <w:r>
        <w:rPr>
          <w:rFonts w:asciiTheme="minorBidi" w:hAnsiTheme="minorBidi" w:cs="Arial"/>
          <w:b/>
          <w:bCs/>
          <w:sz w:val="32"/>
          <w:szCs w:val="32"/>
          <w:rtl/>
        </w:rPr>
        <w:t>–</w:t>
      </w:r>
      <w:r>
        <w:rPr>
          <w:rFonts w:asciiTheme="minorBidi" w:hAnsiTheme="minorBidi" w:cs="Arial" w:hint="cs"/>
          <w:b/>
          <w:bCs/>
          <w:sz w:val="32"/>
          <w:szCs w:val="32"/>
          <w:rtl/>
        </w:rPr>
        <w:t xml:space="preserve"> </w:t>
      </w:r>
      <w:r w:rsidR="00BA69AF">
        <w:rPr>
          <w:rFonts w:asciiTheme="minorBidi" w:hAnsiTheme="minorBidi" w:cs="Arial" w:hint="cs"/>
          <w:b/>
          <w:bCs/>
          <w:sz w:val="32"/>
          <w:szCs w:val="32"/>
          <w:rtl/>
        </w:rPr>
        <w:t xml:space="preserve">פרופ' </w:t>
      </w:r>
      <w:r w:rsidR="00E11DFD">
        <w:rPr>
          <w:rFonts w:asciiTheme="minorBidi" w:hAnsiTheme="minorBidi" w:cs="Arial" w:hint="cs"/>
          <w:b/>
          <w:bCs/>
          <w:sz w:val="32"/>
          <w:szCs w:val="32"/>
          <w:rtl/>
        </w:rPr>
        <w:t xml:space="preserve">יוסף </w:t>
      </w:r>
      <w:proofErr w:type="spellStart"/>
      <w:r w:rsidR="00E11DFD">
        <w:rPr>
          <w:rFonts w:asciiTheme="minorBidi" w:hAnsiTheme="minorBidi" w:cs="Arial" w:hint="cs"/>
          <w:b/>
          <w:bCs/>
          <w:sz w:val="32"/>
          <w:szCs w:val="32"/>
          <w:rtl/>
        </w:rPr>
        <w:t>טרקל</w:t>
      </w:r>
      <w:proofErr w:type="spellEnd"/>
    </w:p>
    <w:p w:rsidR="004A7083" w:rsidRDefault="004A7083" w:rsidP="004A7083">
      <w:pPr>
        <w:jc w:val="center"/>
        <w:rPr>
          <w:rFonts w:asciiTheme="minorBidi" w:hAnsiTheme="minorBidi" w:cs="Arial"/>
          <w:b/>
          <w:bCs/>
          <w:sz w:val="32"/>
          <w:szCs w:val="32"/>
          <w:rtl/>
        </w:rPr>
      </w:pPr>
    </w:p>
    <w:p w:rsidR="004A7083" w:rsidRDefault="00E11DFD" w:rsidP="004A7083">
      <w:pPr>
        <w:jc w:val="center"/>
        <w:rPr>
          <w:rFonts w:asciiTheme="minorBidi" w:hAnsiTheme="minorBidi" w:cstheme="minorBidi"/>
          <w:b/>
          <w:bCs/>
          <w:sz w:val="32"/>
          <w:szCs w:val="32"/>
          <w:rtl/>
        </w:rPr>
      </w:pPr>
      <w:r w:rsidRPr="00E11DFD">
        <w:rPr>
          <w:rFonts w:asciiTheme="minorBidi" w:hAnsiTheme="minorBidi" w:cs="Arial"/>
          <w:b/>
          <w:bCs/>
          <w:sz w:val="32"/>
          <w:szCs w:val="32"/>
          <w:rtl/>
        </w:rPr>
        <w:t>סוגיות בהתנהגות בעלי חיים</w:t>
      </w:r>
    </w:p>
    <w:p w:rsidR="004A7083" w:rsidRDefault="00E11DFD" w:rsidP="004A7083">
      <w:pPr>
        <w:bidi w:val="0"/>
        <w:jc w:val="center"/>
        <w:rPr>
          <w:rFonts w:asciiTheme="minorBidi" w:hAnsiTheme="minorBidi" w:cstheme="minorBidi"/>
          <w:b/>
          <w:bCs/>
          <w:sz w:val="32"/>
          <w:szCs w:val="32"/>
        </w:rPr>
      </w:pPr>
      <w:r w:rsidRPr="00E11DFD">
        <w:rPr>
          <w:rFonts w:asciiTheme="minorBidi" w:hAnsiTheme="minorBidi" w:cstheme="minorBidi"/>
          <w:b/>
          <w:bCs/>
          <w:sz w:val="32"/>
          <w:szCs w:val="32"/>
        </w:rPr>
        <w:t>Issues in Animal Behavior</w:t>
      </w:r>
    </w:p>
    <w:p w:rsidR="00BA69AF" w:rsidRDefault="00BA69AF" w:rsidP="00BA69AF">
      <w:pPr>
        <w:bidi w:val="0"/>
        <w:jc w:val="center"/>
        <w:rPr>
          <w:rFonts w:asciiTheme="minorBidi" w:hAnsiTheme="minorBidi" w:cstheme="minorBidi"/>
          <w:b/>
          <w:bCs/>
          <w:sz w:val="32"/>
          <w:szCs w:val="32"/>
        </w:rPr>
      </w:pPr>
    </w:p>
    <w:p w:rsidR="00E40DE4" w:rsidRPr="00E90DD8" w:rsidRDefault="00E40DE4" w:rsidP="00E40DE4">
      <w:pPr>
        <w:jc w:val="both"/>
        <w:rPr>
          <w:rFonts w:cs="Arial"/>
          <w:sz w:val="20"/>
          <w:szCs w:val="20"/>
          <w:rtl/>
        </w:rPr>
      </w:pPr>
    </w:p>
    <w:p w:rsidR="00E11DFD" w:rsidRPr="00E11DFD" w:rsidRDefault="00E11DFD" w:rsidP="00E11DFD">
      <w:pPr>
        <w:spacing w:line="276" w:lineRule="auto"/>
        <w:rPr>
          <w:rFonts w:asciiTheme="minorBidi" w:hAnsiTheme="minorBidi" w:cstheme="minorBidi"/>
          <w:rtl/>
        </w:rPr>
      </w:pPr>
      <w:r w:rsidRPr="00A771BD">
        <w:rPr>
          <w:rFonts w:hint="cs"/>
          <w:rtl/>
        </w:rPr>
        <w:t>ב</w:t>
      </w:r>
      <w:r w:rsidRPr="00E11DFD">
        <w:rPr>
          <w:rFonts w:asciiTheme="minorBidi" w:hAnsiTheme="minorBidi" w:cstheme="minorBidi"/>
          <w:rtl/>
        </w:rPr>
        <w:t>עלי החיים מצויים בסביבתנו בכל אשר נפנה. החל מחיות המחמד החיות בקרבתנו במשך כל שעות היממה, דרך חיות המשק אותן אנו פוגשים בהקשר למזוננו, ועד חיות הבר בגני חיות ובשמורות הטבע. ספרות הילדים אפופה בסיפורי חיות, ואף בביטויים ומשלים רבים המכילים המייצגים ומסמלים תכונות בעלי חיים.</w:t>
      </w:r>
      <w:r w:rsidRPr="00E11DFD">
        <w:rPr>
          <w:rFonts w:asciiTheme="minorBidi" w:hAnsiTheme="minorBidi" w:cstheme="minorBidi"/>
          <w:rtl/>
        </w:rPr>
        <w:br/>
        <w:t>למרות רבדיו הרבים של הקשר שלנו עם בעלי החיים, הבנתנו את הגורמים המשפיעים על התנהגותם עודנו מצומצם בהשוואה לתחומי ידע אחרים. עד לפני כ- 40 שנה חוקרי התנהגות בעלי חיים התבוננו בהם כעל קופסא שחורה. הידע המדעי דאז הוסבר ברמה של גירוי ותגובה, ועל מרבית ההתנהגויות הסתכלו כהתנהגויות אינסטינקטיביות. כיום אנו יודעים יותר ויותר על קיומם של תודעה, חשיבה ורגשות, לא רק בבע"ח מפותחים.</w:t>
      </w:r>
      <w:r w:rsidRPr="00E11DFD">
        <w:rPr>
          <w:rFonts w:asciiTheme="minorBidi" w:hAnsiTheme="minorBidi" w:cstheme="minorBidi"/>
          <w:rtl/>
        </w:rPr>
        <w:br/>
        <w:t>בהתבסס על המידע העכשווי, ננסה בקורס זה להאיר ולהסביר חלק ממגוון ההתנהגויות בהן אנו נתקלים במפגשנו עם בעלי חיים.</w:t>
      </w:r>
      <w:r w:rsidRPr="00E11DFD">
        <w:rPr>
          <w:rFonts w:asciiTheme="minorBidi" w:hAnsiTheme="minorBidi" w:cstheme="minorBidi"/>
          <w:rtl/>
        </w:rPr>
        <w:br/>
        <w:t> </w:t>
      </w:r>
    </w:p>
    <w:p w:rsidR="00E11DFD" w:rsidRPr="00E11DFD" w:rsidRDefault="00E11DFD" w:rsidP="00E11DFD">
      <w:pPr>
        <w:spacing w:line="276" w:lineRule="auto"/>
        <w:rPr>
          <w:rFonts w:asciiTheme="minorBidi" w:hAnsiTheme="minorBidi" w:cstheme="minorBidi"/>
          <w:u w:val="single"/>
          <w:rtl/>
        </w:rPr>
      </w:pPr>
      <w:r w:rsidRPr="00E11DFD">
        <w:rPr>
          <w:rFonts w:asciiTheme="minorBidi" w:hAnsiTheme="minorBidi" w:cstheme="minorBidi"/>
          <w:u w:val="single"/>
          <w:rtl/>
        </w:rPr>
        <w:t>נושאי הקורס:</w:t>
      </w:r>
    </w:p>
    <w:p w:rsidR="00E11DFD" w:rsidRPr="00E11DFD" w:rsidRDefault="00E11DFD" w:rsidP="00E11DFD">
      <w:pPr>
        <w:spacing w:line="276" w:lineRule="auto"/>
        <w:rPr>
          <w:rFonts w:asciiTheme="minorBidi" w:hAnsiTheme="minorBidi" w:cstheme="minorBidi"/>
          <w:rtl/>
        </w:rPr>
      </w:pPr>
      <w:r w:rsidRPr="00E11DFD">
        <w:rPr>
          <w:rFonts w:asciiTheme="minorBidi" w:hAnsiTheme="minorBidi" w:cstheme="minorBidi"/>
          <w:rtl/>
        </w:rPr>
        <w:t> </w:t>
      </w:r>
    </w:p>
    <w:p w:rsidR="00E11DFD" w:rsidRPr="00E11DFD" w:rsidRDefault="00E11DFD" w:rsidP="00E11DFD">
      <w:pPr>
        <w:spacing w:line="276" w:lineRule="auto"/>
        <w:rPr>
          <w:rFonts w:asciiTheme="minorBidi" w:hAnsiTheme="minorBidi" w:cstheme="minorBidi"/>
          <w:rtl/>
        </w:rPr>
      </w:pPr>
      <w:r w:rsidRPr="00E11DFD">
        <w:rPr>
          <w:rFonts w:asciiTheme="minorBidi" w:hAnsiTheme="minorBidi" w:cstheme="minorBidi"/>
          <w:rtl/>
        </w:rPr>
        <w:t>• עולמם הפנימי של בעלי חיים (</w:t>
      </w:r>
      <w:proofErr w:type="spellStart"/>
      <w:r w:rsidRPr="00E11DFD">
        <w:rPr>
          <w:rFonts w:asciiTheme="minorBidi" w:hAnsiTheme="minorBidi" w:cstheme="minorBidi"/>
          <w:rtl/>
        </w:rPr>
        <w:t>אומבלט</w:t>
      </w:r>
      <w:proofErr w:type="spellEnd"/>
      <w:r w:rsidRPr="00E11DFD">
        <w:rPr>
          <w:rFonts w:asciiTheme="minorBidi" w:hAnsiTheme="minorBidi" w:cstheme="minorBidi"/>
          <w:rtl/>
        </w:rPr>
        <w:t>)</w:t>
      </w:r>
    </w:p>
    <w:p w:rsidR="00E11DFD" w:rsidRPr="00E11DFD" w:rsidRDefault="00E11DFD" w:rsidP="00E11DFD">
      <w:pPr>
        <w:spacing w:line="276" w:lineRule="auto"/>
        <w:rPr>
          <w:rFonts w:asciiTheme="minorBidi" w:hAnsiTheme="minorBidi" w:cstheme="minorBidi"/>
          <w:rtl/>
        </w:rPr>
      </w:pPr>
      <w:r w:rsidRPr="00E11DFD">
        <w:rPr>
          <w:rFonts w:asciiTheme="minorBidi" w:hAnsiTheme="minorBidi" w:cstheme="minorBidi"/>
          <w:rtl/>
        </w:rPr>
        <w:t>• תקופות רגישות/קריטיות בהתפתחות ההתנהגות</w:t>
      </w:r>
    </w:p>
    <w:p w:rsidR="00E11DFD" w:rsidRPr="00E11DFD" w:rsidRDefault="00E11DFD" w:rsidP="00E11DFD">
      <w:pPr>
        <w:spacing w:line="276" w:lineRule="auto"/>
        <w:rPr>
          <w:rFonts w:asciiTheme="minorBidi" w:hAnsiTheme="minorBidi" w:cstheme="minorBidi"/>
          <w:rtl/>
        </w:rPr>
      </w:pPr>
      <w:r w:rsidRPr="00E11DFD">
        <w:rPr>
          <w:rFonts w:asciiTheme="minorBidi" w:hAnsiTheme="minorBidi" w:cstheme="minorBidi"/>
          <w:rtl/>
        </w:rPr>
        <w:t>• הטבעה דרך ערוצים שונים של חושים</w:t>
      </w:r>
    </w:p>
    <w:p w:rsidR="00E11DFD" w:rsidRPr="00E11DFD" w:rsidRDefault="00E11DFD" w:rsidP="00E11DFD">
      <w:pPr>
        <w:spacing w:line="276" w:lineRule="auto"/>
        <w:rPr>
          <w:rFonts w:asciiTheme="minorBidi" w:hAnsiTheme="minorBidi" w:cstheme="minorBidi"/>
          <w:rtl/>
        </w:rPr>
      </w:pPr>
      <w:r w:rsidRPr="00E11DFD">
        <w:rPr>
          <w:rFonts w:asciiTheme="minorBidi" w:hAnsiTheme="minorBidi" w:cstheme="minorBidi"/>
          <w:rtl/>
        </w:rPr>
        <w:t>• התפתחות ולמידה</w:t>
      </w:r>
    </w:p>
    <w:p w:rsidR="00E11DFD" w:rsidRPr="00E11DFD" w:rsidRDefault="00E11DFD" w:rsidP="00E11DFD">
      <w:pPr>
        <w:spacing w:line="276" w:lineRule="auto"/>
        <w:rPr>
          <w:rFonts w:asciiTheme="minorBidi" w:hAnsiTheme="minorBidi" w:cstheme="minorBidi"/>
          <w:rtl/>
        </w:rPr>
      </w:pPr>
      <w:r w:rsidRPr="00E11DFD">
        <w:rPr>
          <w:rFonts w:asciiTheme="minorBidi" w:hAnsiTheme="minorBidi" w:cstheme="minorBidi"/>
          <w:rtl/>
        </w:rPr>
        <w:t>• שימושים בחושים שונים בעולם החי</w:t>
      </w:r>
    </w:p>
    <w:p w:rsidR="00E11DFD" w:rsidRPr="00E11DFD" w:rsidRDefault="00E11DFD" w:rsidP="00E11DFD">
      <w:pPr>
        <w:spacing w:line="276" w:lineRule="auto"/>
        <w:rPr>
          <w:rFonts w:asciiTheme="minorBidi" w:hAnsiTheme="minorBidi" w:cstheme="minorBidi"/>
          <w:rtl/>
        </w:rPr>
      </w:pPr>
      <w:r w:rsidRPr="00E11DFD">
        <w:rPr>
          <w:rFonts w:asciiTheme="minorBidi" w:hAnsiTheme="minorBidi" w:cstheme="minorBidi"/>
          <w:rtl/>
        </w:rPr>
        <w:t>• גירויי, סימן ותגובות התנהגותיות</w:t>
      </w:r>
    </w:p>
    <w:p w:rsidR="00E11DFD" w:rsidRPr="00E11DFD" w:rsidRDefault="00E11DFD" w:rsidP="00E11DFD">
      <w:pPr>
        <w:spacing w:line="276" w:lineRule="auto"/>
        <w:rPr>
          <w:rFonts w:asciiTheme="minorBidi" w:hAnsiTheme="minorBidi" w:cstheme="minorBidi"/>
          <w:rtl/>
        </w:rPr>
      </w:pPr>
      <w:r w:rsidRPr="00E11DFD">
        <w:rPr>
          <w:rFonts w:asciiTheme="minorBidi" w:hAnsiTheme="minorBidi" w:cstheme="minorBidi"/>
          <w:rtl/>
        </w:rPr>
        <w:t xml:space="preserve">• הורמוני המין והשפעתם על התנהגות </w:t>
      </w:r>
      <w:proofErr w:type="spellStart"/>
      <w:r w:rsidRPr="00E11DFD">
        <w:rPr>
          <w:rFonts w:asciiTheme="minorBidi" w:hAnsiTheme="minorBidi" w:cstheme="minorBidi"/>
          <w:rtl/>
        </w:rPr>
        <w:t>רבייתית</w:t>
      </w:r>
      <w:proofErr w:type="spellEnd"/>
    </w:p>
    <w:p w:rsidR="00E11DFD" w:rsidRPr="00E11DFD" w:rsidRDefault="00E11DFD" w:rsidP="00E11DFD">
      <w:pPr>
        <w:spacing w:line="276" w:lineRule="auto"/>
        <w:rPr>
          <w:rFonts w:asciiTheme="minorBidi" w:hAnsiTheme="minorBidi" w:cstheme="minorBidi"/>
          <w:rtl/>
        </w:rPr>
      </w:pPr>
      <w:r w:rsidRPr="00E11DFD">
        <w:rPr>
          <w:rFonts w:asciiTheme="minorBidi" w:hAnsiTheme="minorBidi" w:cstheme="minorBidi"/>
          <w:rtl/>
        </w:rPr>
        <w:t>• מהתנהגות אינסטינקטיבית ועד להעברת תרבות</w:t>
      </w:r>
    </w:p>
    <w:p w:rsidR="00E11DFD" w:rsidRPr="00E11DFD" w:rsidRDefault="00E11DFD" w:rsidP="00E11DFD">
      <w:pPr>
        <w:spacing w:line="276" w:lineRule="auto"/>
        <w:rPr>
          <w:rFonts w:asciiTheme="minorBidi" w:hAnsiTheme="minorBidi" w:cstheme="minorBidi"/>
          <w:rtl/>
        </w:rPr>
      </w:pPr>
      <w:r w:rsidRPr="00E11DFD">
        <w:rPr>
          <w:rFonts w:asciiTheme="minorBidi" w:hAnsiTheme="minorBidi" w:cstheme="minorBidi"/>
          <w:rtl/>
        </w:rPr>
        <w:t> </w:t>
      </w:r>
    </w:p>
    <w:p w:rsidR="00E11DFD" w:rsidRPr="00E11DFD" w:rsidRDefault="00E11DFD" w:rsidP="00E11DFD">
      <w:pPr>
        <w:spacing w:line="276" w:lineRule="auto"/>
        <w:rPr>
          <w:rFonts w:asciiTheme="minorBidi" w:hAnsiTheme="minorBidi" w:cstheme="minorBidi"/>
          <w:rtl/>
        </w:rPr>
      </w:pPr>
      <w:r w:rsidRPr="00E11DFD">
        <w:rPr>
          <w:rFonts w:asciiTheme="minorBidi" w:hAnsiTheme="minorBidi" w:cstheme="minorBidi"/>
          <w:rtl/>
        </w:rPr>
        <w:t>השתתפות חובה ב-80% מהשיעורים.</w:t>
      </w:r>
    </w:p>
    <w:p w:rsidR="00E11DFD" w:rsidRPr="00E11DFD" w:rsidRDefault="00E11DFD" w:rsidP="00E11DFD">
      <w:pPr>
        <w:spacing w:line="276" w:lineRule="auto"/>
        <w:rPr>
          <w:rFonts w:asciiTheme="minorBidi" w:hAnsiTheme="minorBidi" w:cstheme="minorBidi"/>
          <w:rtl/>
        </w:rPr>
      </w:pPr>
      <w:r w:rsidRPr="00E11DFD">
        <w:rPr>
          <w:rFonts w:asciiTheme="minorBidi" w:hAnsiTheme="minorBidi" w:cstheme="minorBidi"/>
          <w:rtl/>
        </w:rPr>
        <w:t>הציון בקורס ייקבע על פי מבחן סופי.</w:t>
      </w:r>
    </w:p>
    <w:p w:rsidR="00E11DFD" w:rsidRPr="00E11DFD" w:rsidRDefault="00E11DFD" w:rsidP="00E11DFD">
      <w:pPr>
        <w:spacing w:line="276" w:lineRule="auto"/>
        <w:rPr>
          <w:rFonts w:asciiTheme="minorBidi" w:hAnsiTheme="minorBidi" w:cstheme="minorBidi"/>
          <w:rtl/>
        </w:rPr>
      </w:pPr>
      <w:r w:rsidRPr="00E11DFD">
        <w:rPr>
          <w:rFonts w:asciiTheme="minorBidi" w:hAnsiTheme="minorBidi" w:cstheme="minorBidi"/>
          <w:rtl/>
        </w:rPr>
        <w:t> </w:t>
      </w:r>
    </w:p>
    <w:p w:rsidR="00E11DFD" w:rsidRPr="00E11DFD" w:rsidRDefault="00E11DFD" w:rsidP="00E11DFD">
      <w:pPr>
        <w:spacing w:line="276" w:lineRule="auto"/>
        <w:rPr>
          <w:rFonts w:asciiTheme="minorBidi" w:hAnsiTheme="minorBidi" w:cstheme="minorBidi"/>
          <w:u w:val="single"/>
          <w:rtl/>
        </w:rPr>
      </w:pPr>
      <w:r w:rsidRPr="00E11DFD">
        <w:rPr>
          <w:rFonts w:asciiTheme="minorBidi" w:hAnsiTheme="minorBidi" w:cstheme="minorBidi"/>
          <w:u w:val="single"/>
          <w:rtl/>
        </w:rPr>
        <w:t>ספרי עזר אפשריים:</w:t>
      </w:r>
    </w:p>
    <w:p w:rsidR="00E11DFD" w:rsidRPr="00E11DFD" w:rsidRDefault="00E11DFD" w:rsidP="00E11DFD">
      <w:pPr>
        <w:bidi w:val="0"/>
        <w:spacing w:line="276" w:lineRule="auto"/>
        <w:rPr>
          <w:rFonts w:asciiTheme="minorBidi" w:hAnsiTheme="minorBidi" w:cstheme="minorBidi"/>
          <w:rtl/>
        </w:rPr>
      </w:pPr>
      <w:r w:rsidRPr="00E11DFD">
        <w:rPr>
          <w:rFonts w:asciiTheme="minorBidi" w:hAnsiTheme="minorBidi" w:cstheme="minorBidi"/>
        </w:rPr>
        <w:t xml:space="preserve">Animal Behavior- </w:t>
      </w:r>
      <w:proofErr w:type="gramStart"/>
      <w:r w:rsidRPr="00E11DFD">
        <w:rPr>
          <w:rFonts w:asciiTheme="minorBidi" w:hAnsiTheme="minorBidi" w:cstheme="minorBidi"/>
        </w:rPr>
        <w:t>An</w:t>
      </w:r>
      <w:proofErr w:type="gramEnd"/>
      <w:r w:rsidRPr="00E11DFD">
        <w:rPr>
          <w:rFonts w:asciiTheme="minorBidi" w:hAnsiTheme="minorBidi" w:cstheme="minorBidi"/>
        </w:rPr>
        <w:t xml:space="preserve"> Evolutionary Approach- John </w:t>
      </w:r>
      <w:proofErr w:type="spellStart"/>
      <w:r w:rsidRPr="00E11DFD">
        <w:rPr>
          <w:rFonts w:asciiTheme="minorBidi" w:hAnsiTheme="minorBidi" w:cstheme="minorBidi"/>
        </w:rPr>
        <w:t>Alcock</w:t>
      </w:r>
      <w:proofErr w:type="spellEnd"/>
      <w:r w:rsidRPr="00E11DFD">
        <w:rPr>
          <w:rFonts w:asciiTheme="minorBidi" w:hAnsiTheme="minorBidi" w:cstheme="minorBidi"/>
        </w:rPr>
        <w:t xml:space="preserve"> (tenth edition 2013)</w:t>
      </w:r>
    </w:p>
    <w:p w:rsidR="00E11DFD" w:rsidRPr="00E11DFD" w:rsidRDefault="00E11DFD" w:rsidP="00E11DFD">
      <w:pPr>
        <w:spacing w:line="276" w:lineRule="auto"/>
        <w:rPr>
          <w:rFonts w:asciiTheme="minorBidi" w:hAnsiTheme="minorBidi" w:cstheme="minorBidi"/>
        </w:rPr>
      </w:pPr>
      <w:r w:rsidRPr="00E11DFD">
        <w:rPr>
          <w:rFonts w:asciiTheme="minorBidi" w:hAnsiTheme="minorBidi" w:cstheme="minorBidi"/>
          <w:rtl/>
        </w:rPr>
        <w:t> </w:t>
      </w:r>
    </w:p>
    <w:p w:rsidR="00765012" w:rsidRPr="00BA69AF" w:rsidRDefault="00765012" w:rsidP="00E11DFD">
      <w:pPr>
        <w:rPr>
          <w:rFonts w:asciiTheme="minorBidi" w:hAnsiTheme="minorBidi" w:cstheme="minorBidi"/>
          <w:rtl/>
        </w:rPr>
      </w:pPr>
    </w:p>
    <w:sectPr w:rsidR="00765012" w:rsidRPr="00BA69AF" w:rsidSect="00AF4BCF">
      <w:headerReference w:type="even" r:id="rId7"/>
      <w:headerReference w:type="default" r:id="rId8"/>
      <w:footerReference w:type="even" r:id="rId9"/>
      <w:footerReference w:type="default" r:id="rId10"/>
      <w:headerReference w:type="first" r:id="rId11"/>
      <w:footerReference w:type="first" r:id="rId12"/>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68" w:rsidRDefault="00E10668">
      <w:r>
        <w:separator/>
      </w:r>
    </w:p>
  </w:endnote>
  <w:endnote w:type="continuationSeparator" w:id="0">
    <w:p w:rsidR="00E10668" w:rsidRDefault="00E1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68" w:rsidRDefault="00E10668">
      <w:r>
        <w:separator/>
      </w:r>
    </w:p>
  </w:footnote>
  <w:footnote w:type="continuationSeparator" w:id="0">
    <w:p w:rsidR="00E10668" w:rsidRDefault="00E1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73611"/>
    <w:multiLevelType w:val="hybridMultilevel"/>
    <w:tmpl w:val="CA826A24"/>
    <w:lvl w:ilvl="0" w:tplc="8DA6B568">
      <w:start w:val="1"/>
      <w:numFmt w:val="decimal"/>
      <w:lvlText w:val="%1."/>
      <w:lvlJc w:val="left"/>
      <w:pPr>
        <w:ind w:left="-265" w:hanging="360"/>
      </w:pPr>
    </w:lvl>
    <w:lvl w:ilvl="1" w:tplc="04090019">
      <w:start w:val="1"/>
      <w:numFmt w:val="lowerLetter"/>
      <w:lvlText w:val="%2."/>
      <w:lvlJc w:val="left"/>
      <w:pPr>
        <w:ind w:left="455" w:hanging="360"/>
      </w:pPr>
    </w:lvl>
    <w:lvl w:ilvl="2" w:tplc="0409001B">
      <w:start w:val="1"/>
      <w:numFmt w:val="lowerRoman"/>
      <w:lvlText w:val="%3."/>
      <w:lvlJc w:val="right"/>
      <w:pPr>
        <w:ind w:left="1175" w:hanging="180"/>
      </w:pPr>
    </w:lvl>
    <w:lvl w:ilvl="3" w:tplc="0409000F">
      <w:start w:val="1"/>
      <w:numFmt w:val="decimal"/>
      <w:lvlText w:val="%4."/>
      <w:lvlJc w:val="left"/>
      <w:pPr>
        <w:ind w:left="1895" w:hanging="360"/>
      </w:pPr>
    </w:lvl>
    <w:lvl w:ilvl="4" w:tplc="04090019">
      <w:start w:val="1"/>
      <w:numFmt w:val="lowerLetter"/>
      <w:lvlText w:val="%5."/>
      <w:lvlJc w:val="left"/>
      <w:pPr>
        <w:ind w:left="2615" w:hanging="360"/>
      </w:pPr>
    </w:lvl>
    <w:lvl w:ilvl="5" w:tplc="0409001B">
      <w:start w:val="1"/>
      <w:numFmt w:val="lowerRoman"/>
      <w:lvlText w:val="%6."/>
      <w:lvlJc w:val="right"/>
      <w:pPr>
        <w:ind w:left="3335" w:hanging="180"/>
      </w:pPr>
    </w:lvl>
    <w:lvl w:ilvl="6" w:tplc="0409000F">
      <w:start w:val="1"/>
      <w:numFmt w:val="decimal"/>
      <w:lvlText w:val="%7."/>
      <w:lvlJc w:val="left"/>
      <w:pPr>
        <w:ind w:left="4055" w:hanging="360"/>
      </w:pPr>
    </w:lvl>
    <w:lvl w:ilvl="7" w:tplc="04090019">
      <w:start w:val="1"/>
      <w:numFmt w:val="lowerLetter"/>
      <w:lvlText w:val="%8."/>
      <w:lvlJc w:val="left"/>
      <w:pPr>
        <w:ind w:left="4775" w:hanging="360"/>
      </w:pPr>
    </w:lvl>
    <w:lvl w:ilvl="8" w:tplc="0409001B">
      <w:start w:val="1"/>
      <w:numFmt w:val="lowerRoman"/>
      <w:lvlText w:val="%9."/>
      <w:lvlJc w:val="right"/>
      <w:pPr>
        <w:ind w:left="5495" w:hanging="180"/>
      </w:pPr>
    </w:lvl>
  </w:abstractNum>
  <w:abstractNum w:abstractNumId="1" w15:restartNumberingAfterBreak="0">
    <w:nsid w:val="651F1E33"/>
    <w:multiLevelType w:val="hybridMultilevel"/>
    <w:tmpl w:val="957C2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77797"/>
    <w:rsid w:val="000E5B66"/>
    <w:rsid w:val="00126AC5"/>
    <w:rsid w:val="00127348"/>
    <w:rsid w:val="00144A93"/>
    <w:rsid w:val="001D5BD8"/>
    <w:rsid w:val="002F3128"/>
    <w:rsid w:val="00304F79"/>
    <w:rsid w:val="00441628"/>
    <w:rsid w:val="004A7083"/>
    <w:rsid w:val="005614C5"/>
    <w:rsid w:val="005C6CA9"/>
    <w:rsid w:val="00666D66"/>
    <w:rsid w:val="00736832"/>
    <w:rsid w:val="00765012"/>
    <w:rsid w:val="008A0D95"/>
    <w:rsid w:val="00947B7A"/>
    <w:rsid w:val="00A37521"/>
    <w:rsid w:val="00A90047"/>
    <w:rsid w:val="00AF4BCF"/>
    <w:rsid w:val="00B26091"/>
    <w:rsid w:val="00B4223E"/>
    <w:rsid w:val="00B57BCE"/>
    <w:rsid w:val="00B7675C"/>
    <w:rsid w:val="00BA69AF"/>
    <w:rsid w:val="00E10668"/>
    <w:rsid w:val="00E11DFD"/>
    <w:rsid w:val="00E40DE4"/>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Message Header"/>
    <w:basedOn w:val="a"/>
    <w:link w:val="a9"/>
    <w:uiPriority w:val="99"/>
    <w:semiHidden/>
    <w:unhideWhenUsed/>
    <w:rsid w:val="00947B7A"/>
    <w:pPr>
      <w:ind w:left="90"/>
    </w:pPr>
    <w:rPr>
      <w:rFonts w:ascii="Arial" w:eastAsiaTheme="minorHAnsi" w:hAnsi="Arial" w:cs="Arial"/>
      <w:sz w:val="22"/>
      <w:szCs w:val="22"/>
      <w:lang w:eastAsia="en-US"/>
    </w:rPr>
  </w:style>
  <w:style w:type="character" w:customStyle="1" w:styleId="a9">
    <w:name w:val="כותרת עליונה של הודעה תו"/>
    <w:basedOn w:val="a0"/>
    <w:link w:val="a8"/>
    <w:uiPriority w:val="99"/>
    <w:semiHidden/>
    <w:rsid w:val="00947B7A"/>
    <w:rPr>
      <w:rFonts w:ascii="Arial" w:eastAsiaTheme="minorHAnsi" w:hAnsi="Arial" w:cs="Arial"/>
      <w:sz w:val="22"/>
      <w:szCs w:val="22"/>
    </w:rPr>
  </w:style>
  <w:style w:type="paragraph" w:styleId="aa">
    <w:name w:val="List Paragraph"/>
    <w:basedOn w:val="a"/>
    <w:uiPriority w:val="34"/>
    <w:qFormat/>
    <w:rsid w:val="00947B7A"/>
    <w:pPr>
      <w:bidi w:val="0"/>
      <w:ind w:left="720"/>
      <w:contextualSpacing/>
    </w:pPr>
    <w:rPr>
      <w:rFonts w:eastAsiaTheme="minorHAnsi"/>
      <w:lang w:eastAsia="en-US"/>
    </w:rPr>
  </w:style>
  <w:style w:type="character" w:customStyle="1" w:styleId="MessageHeaderLabel">
    <w:name w:val="Message Header Label"/>
    <w:basedOn w:val="a0"/>
    <w:rsid w:val="00947B7A"/>
    <w:rPr>
      <w:rFonts w:ascii="Arial" w:hAnsi="Arial" w:cs="Arial" w:hint="default"/>
      <w:b/>
      <w:bCs/>
      <w:spacing w:val="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1103</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ettya</dc:creator>
  <cp:lastModifiedBy>Michal Locker-eshed</cp:lastModifiedBy>
  <cp:revision>2</cp:revision>
  <cp:lastPrinted>2017-03-05T14:51:00Z</cp:lastPrinted>
  <dcterms:created xsi:type="dcterms:W3CDTF">2018-08-02T06:38:00Z</dcterms:created>
  <dcterms:modified xsi:type="dcterms:W3CDTF">2018-08-02T06:38:00Z</dcterms:modified>
</cp:coreProperties>
</file>