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CA" w:rsidRDefault="00CC6E2C" w:rsidP="002B56CA">
      <w:pPr>
        <w:jc w:val="center"/>
        <w:rPr>
          <w:rFonts w:ascii="Arial" w:hAnsi="Arial" w:cs="Arial"/>
          <w:b/>
          <w:bCs/>
          <w:sz w:val="28"/>
          <w:szCs w:val="28"/>
          <w:rtl/>
          <w:lang w:eastAsia="en-US"/>
        </w:rPr>
      </w:pPr>
      <w:r>
        <w:rPr>
          <w:rFonts w:ascii="Arial" w:hAnsi="Arial" w:cs="Arial" w:hint="cs"/>
          <w:b/>
          <w:bCs/>
          <w:sz w:val="28"/>
          <w:szCs w:val="28"/>
          <w:rtl/>
          <w:lang w:eastAsia="en-US"/>
        </w:rPr>
        <w:t>משפט וסייבר</w:t>
      </w:r>
      <w:r w:rsidR="002B56CA" w:rsidRPr="008802B0">
        <w:rPr>
          <w:rFonts w:ascii="Arial" w:hAnsi="Arial" w:cs="Arial" w:hint="cs"/>
          <w:b/>
          <w:bCs/>
          <w:sz w:val="28"/>
          <w:szCs w:val="28"/>
          <w:rtl/>
          <w:lang w:eastAsia="en-US"/>
        </w:rPr>
        <w:t xml:space="preserve"> </w:t>
      </w:r>
    </w:p>
    <w:p w:rsidR="002B56CA" w:rsidRDefault="00CC6E2C" w:rsidP="002B56CA">
      <w:pPr>
        <w:jc w:val="center"/>
        <w:rPr>
          <w:rFonts w:ascii="Arial" w:hAnsi="Arial" w:cs="Arial"/>
          <w:b/>
          <w:bCs/>
          <w:sz w:val="36"/>
          <w:szCs w:val="36"/>
          <w:rtl/>
          <w:lang w:eastAsia="en-US"/>
        </w:rPr>
      </w:pPr>
      <w:r>
        <w:rPr>
          <w:rFonts w:ascii="Arial" w:hAnsi="Arial" w:cs="Arial" w:hint="cs"/>
          <w:b/>
          <w:bCs/>
          <w:sz w:val="28"/>
          <w:szCs w:val="28"/>
          <w:rtl/>
          <w:lang w:eastAsia="en-US"/>
        </w:rPr>
        <w:t xml:space="preserve">עו"ד חיים </w:t>
      </w:r>
      <w:proofErr w:type="spellStart"/>
      <w:r>
        <w:rPr>
          <w:rFonts w:ascii="Arial" w:hAnsi="Arial" w:cs="Arial" w:hint="cs"/>
          <w:b/>
          <w:bCs/>
          <w:sz w:val="28"/>
          <w:szCs w:val="28"/>
          <w:rtl/>
          <w:lang w:eastAsia="en-US"/>
        </w:rPr>
        <w:t>ויסמונסקי</w:t>
      </w:r>
      <w:proofErr w:type="spellEnd"/>
    </w:p>
    <w:p w:rsidR="002B56CA" w:rsidRPr="008802B0" w:rsidRDefault="002B56CA" w:rsidP="00CC6E2C">
      <w:pPr>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CC6E2C">
        <w:rPr>
          <w:rFonts w:ascii="Arial" w:hAnsi="Arial" w:cs="Arial" w:hint="cs"/>
          <w:b/>
          <w:bCs/>
          <w:sz w:val="28"/>
          <w:szCs w:val="28"/>
          <w:rtl/>
          <w:lang w:eastAsia="en-US"/>
        </w:rPr>
        <w:t>1421</w:t>
      </w:r>
    </w:p>
    <w:p w:rsidR="002B56CA" w:rsidRPr="008802B0" w:rsidRDefault="002B56CA" w:rsidP="002B56CA">
      <w:pPr>
        <w:jc w:val="center"/>
        <w:rPr>
          <w:rFonts w:ascii="Arial" w:hAnsi="Arial" w:cs="Arial"/>
          <w:b/>
          <w:bCs/>
          <w:sz w:val="36"/>
          <w:szCs w:val="36"/>
          <w:lang w:eastAsia="en-US"/>
        </w:rPr>
      </w:pPr>
    </w:p>
    <w:p w:rsidR="002B56CA" w:rsidRPr="008802B0" w:rsidRDefault="002B56CA" w:rsidP="002B56CA">
      <w:pPr>
        <w:rPr>
          <w:rFonts w:ascii="Arial" w:hAnsi="Arial" w:cs="Arial"/>
          <w:sz w:val="21"/>
          <w:szCs w:val="21"/>
          <w:rtl/>
          <w:lang w:eastAsia="en-US"/>
        </w:rPr>
      </w:pPr>
    </w:p>
    <w:p w:rsidR="00CC6E2C" w:rsidRPr="00CC6E2C" w:rsidRDefault="00CC6E2C" w:rsidP="00CC6E2C">
      <w:pPr>
        <w:rPr>
          <w:rFonts w:ascii="Arial" w:hAnsi="Arial" w:cs="Arial"/>
          <w:b/>
          <w:bCs/>
          <w:sz w:val="21"/>
          <w:szCs w:val="21"/>
          <w:u w:val="single"/>
          <w:rtl/>
          <w:lang w:eastAsia="en-US"/>
        </w:rPr>
      </w:pPr>
      <w:r w:rsidRPr="00CC6E2C">
        <w:rPr>
          <w:rFonts w:ascii="Arial" w:hAnsi="Arial" w:cs="Arial" w:hint="cs"/>
          <w:b/>
          <w:bCs/>
          <w:sz w:val="21"/>
          <w:szCs w:val="21"/>
          <w:u w:val="single"/>
          <w:rtl/>
          <w:lang w:eastAsia="en-US"/>
        </w:rPr>
        <w:t>מבוא כללי ו</w:t>
      </w:r>
      <w:r w:rsidRPr="00CC6E2C">
        <w:rPr>
          <w:rFonts w:ascii="Arial" w:hAnsi="Arial" w:cs="Arial"/>
          <w:b/>
          <w:bCs/>
          <w:sz w:val="21"/>
          <w:szCs w:val="21"/>
          <w:u w:val="single"/>
          <w:rtl/>
          <w:lang w:eastAsia="en-US"/>
        </w:rPr>
        <w:t xml:space="preserve">מטרת הקורס </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xml:space="preserve">שתי מהפכות טכנולוגיות – המעבר לדיגיטציה והחיבור לאינטרנט – הולידו את המרחב המקוון. מרחב זה אינו מיוצג בטריטוריה או בחפצים מוחשיים, אך בכל זאת הוא </w:t>
      </w:r>
      <w:proofErr w:type="spellStart"/>
      <w:r w:rsidRPr="00CC6E2C">
        <w:rPr>
          <w:rFonts w:ascii="Arial" w:hAnsi="Arial" w:cs="Arial" w:hint="cs"/>
          <w:sz w:val="21"/>
          <w:szCs w:val="21"/>
          <w:rtl/>
          <w:lang w:eastAsia="en-US"/>
        </w:rPr>
        <w:t>פיעפע</w:t>
      </w:r>
      <w:proofErr w:type="spellEnd"/>
      <w:r w:rsidRPr="00CC6E2C">
        <w:rPr>
          <w:rFonts w:ascii="Arial" w:hAnsi="Arial" w:cs="Arial" w:hint="cs"/>
          <w:sz w:val="21"/>
          <w:szCs w:val="21"/>
          <w:rtl/>
          <w:lang w:eastAsia="en-US"/>
        </w:rPr>
        <w:t xml:space="preserve"> לתוך המציאות האנושית והפך לחלק בלתי נפרד ממנה מכל הבחינות - כלכלית, חברתית, אישית ובין-מדינתית. </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xml:space="preserve">המרחב המקוון מאופיין בתכונות </w:t>
      </w:r>
      <w:proofErr w:type="spellStart"/>
      <w:r w:rsidRPr="00CC6E2C">
        <w:rPr>
          <w:rFonts w:ascii="Arial" w:hAnsi="Arial" w:cs="Arial" w:hint="cs"/>
          <w:sz w:val="21"/>
          <w:szCs w:val="21"/>
          <w:rtl/>
          <w:lang w:eastAsia="en-US"/>
        </w:rPr>
        <w:t>מסויימות</w:t>
      </w:r>
      <w:proofErr w:type="spellEnd"/>
      <w:r w:rsidRPr="00CC6E2C">
        <w:rPr>
          <w:rFonts w:ascii="Arial" w:hAnsi="Arial" w:cs="Arial" w:hint="cs"/>
          <w:sz w:val="21"/>
          <w:szCs w:val="21"/>
          <w:rtl/>
          <w:lang w:eastAsia="en-US"/>
        </w:rPr>
        <w:t xml:space="preserve"> ההופכות אותו למאתגר במיוחד עבור מערכת המשפט: המידע הדיגיטלי נדיף מצד אחד, וניתן לאגירה מצד שני; הוא ניתן להצפנה והסוואת המקור ב"לחיצת כפתור"; הוא אינו מתוחם טריטוריאלית ולמעשה פורץ את גבולות סמכות השיפוט של המדינות, ועוד. </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xml:space="preserve">כל אלה הפכו את האינטרנט להתפתחות טכנולוגית המאיימת על ההגמוניה של מערכת המשפט ואף על הסדר המדיני העולמי. </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xml:space="preserve">לפיכך, מערכות </w:t>
      </w:r>
      <w:proofErr w:type="spellStart"/>
      <w:r w:rsidRPr="00CC6E2C">
        <w:rPr>
          <w:rFonts w:ascii="Arial" w:hAnsi="Arial" w:cs="Arial" w:hint="cs"/>
          <w:sz w:val="21"/>
          <w:szCs w:val="21"/>
          <w:rtl/>
          <w:lang w:eastAsia="en-US"/>
        </w:rPr>
        <w:t>מיחשוב</w:t>
      </w:r>
      <w:proofErr w:type="spellEnd"/>
      <w:r w:rsidRPr="00CC6E2C">
        <w:rPr>
          <w:rFonts w:ascii="Arial" w:hAnsi="Arial" w:cs="Arial" w:hint="cs"/>
          <w:sz w:val="21"/>
          <w:szCs w:val="21"/>
          <w:rtl/>
          <w:lang w:eastAsia="en-US"/>
        </w:rPr>
        <w:t xml:space="preserve"> ותקשורת הפכו רלוונטיות לפשיעה כלכלית, פשיעה מאורגנת, מעשי טרור ואף פעולות לחימה יזומות-מדינה. בנוסף, תופעות של פרסומים פוגעים, הפרות של דיני הקניין הרוחני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הפכו אף הן לשכיחות ברשת האינטרנט. </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הקורס יבחן את הממשק בין המשפט לבין טכנולוגיות המידע בסביבה הדיגיטלית, בניסיון לברר את היחס המורכב שבין שני אלה. הדיון ייערך באמצעות מספר סוגיות מרכזיות: צנזורה ממשלתית ברשת, חסימת גישה לאתרים פוגעניים, הגנה על קטינים ברשת, שימוש בתוכנות סינון, זכויות יוצרים וסימני מסחר בסביבה דיגיטלית, חשיפת גולשים אנונימיים, פשעי מחשב (פדופיליה, הימורים מקוונים, חדירה לחומר מחשב, הפצת וירוסים, הונאות מחשב וכדומה).</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xml:space="preserve">עוד במסגרת הקורס, נעמיק בשאלות הבאות: כיצד משפיע האינטרנט על ריבונותן של המדינות? האם האינטרנט נתפש כמחולק לטריטוריות? באילו תנאים יש להתיר לרשויות המדינה לאסוף מידע דיגיטלי מסוגים שונים (נתוני גלישה, תוכן הודעות דוא"ל וכיו"ב)? כיצד רשויות החקירה צריכות להתמודד עם טכנולוגיות מגבירות-פרטיות (כאמצעי </w:t>
      </w:r>
      <w:proofErr w:type="spellStart"/>
      <w:r w:rsidRPr="00CC6E2C">
        <w:rPr>
          <w:rFonts w:ascii="Arial" w:hAnsi="Arial" w:cs="Arial" w:hint="cs"/>
          <w:sz w:val="21"/>
          <w:szCs w:val="21"/>
          <w:rtl/>
          <w:lang w:eastAsia="en-US"/>
        </w:rPr>
        <w:t>אנונימיזציה</w:t>
      </w:r>
      <w:proofErr w:type="spellEnd"/>
      <w:r w:rsidRPr="00CC6E2C">
        <w:rPr>
          <w:rFonts w:ascii="Arial" w:hAnsi="Arial" w:cs="Arial" w:hint="cs"/>
          <w:sz w:val="21"/>
          <w:szCs w:val="21"/>
          <w:rtl/>
          <w:lang w:eastAsia="en-US"/>
        </w:rPr>
        <w:t xml:space="preserve"> והצפנה)? האם יש מקום להטיל על ספקיות השירות חובות שימור מידע ומעקב אחר משתמשי האינטרנט? </w:t>
      </w:r>
    </w:p>
    <w:p w:rsidR="00CC6E2C" w:rsidRPr="00CC6E2C" w:rsidRDefault="00CC6E2C" w:rsidP="00CC6E2C">
      <w:pPr>
        <w:rPr>
          <w:rFonts w:ascii="Arial" w:hAnsi="Arial" w:cs="Arial"/>
          <w:sz w:val="21"/>
          <w:szCs w:val="21"/>
          <w:lang w:eastAsia="en-US"/>
        </w:rPr>
      </w:pPr>
    </w:p>
    <w:p w:rsidR="00CC6E2C" w:rsidRPr="00CC6E2C" w:rsidRDefault="00CC6E2C" w:rsidP="00CC6E2C">
      <w:pPr>
        <w:rPr>
          <w:rFonts w:ascii="Arial" w:hAnsi="Arial" w:cs="Arial"/>
          <w:b/>
          <w:bCs/>
          <w:sz w:val="21"/>
          <w:szCs w:val="21"/>
          <w:u w:val="single"/>
          <w:lang w:eastAsia="en-US"/>
        </w:rPr>
      </w:pPr>
      <w:r w:rsidRPr="00CC6E2C">
        <w:rPr>
          <w:rFonts w:ascii="Arial" w:hAnsi="Arial" w:cs="Arial" w:hint="cs"/>
          <w:b/>
          <w:bCs/>
          <w:sz w:val="21"/>
          <w:szCs w:val="21"/>
          <w:u w:val="single"/>
          <w:rtl/>
          <w:lang w:eastAsia="en-US"/>
        </w:rPr>
        <w:t>מבנה הציון</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xml:space="preserve">נוכחות בדיונים (קיימת חובת נוכחות) והשתתפות פעילה בדיונים בכיתה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10%</w:t>
      </w:r>
    </w:p>
    <w:p w:rsidR="00CC6E2C" w:rsidRPr="00CC6E2C" w:rsidRDefault="00CC6E2C" w:rsidP="00CC6E2C">
      <w:pPr>
        <w:rPr>
          <w:rFonts w:ascii="Arial" w:hAnsi="Arial" w:cs="Arial"/>
          <w:sz w:val="21"/>
          <w:szCs w:val="21"/>
          <w:lang w:eastAsia="en-US"/>
        </w:rPr>
      </w:pPr>
      <w:r w:rsidRPr="00CC6E2C">
        <w:rPr>
          <w:rFonts w:ascii="Arial" w:hAnsi="Arial" w:cs="Arial" w:hint="cs"/>
          <w:sz w:val="21"/>
          <w:szCs w:val="21"/>
          <w:rtl/>
          <w:lang w:eastAsia="en-US"/>
        </w:rPr>
        <w:t xml:space="preserve">מבחן בית בסיום הקורס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90%</w:t>
      </w:r>
    </w:p>
    <w:p w:rsid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bookmarkStart w:id="0" w:name="_GoBack"/>
      <w:bookmarkEnd w:id="0"/>
    </w:p>
    <w:p w:rsid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lang w:eastAsia="en-US"/>
        </w:rPr>
      </w:pPr>
      <w:proofErr w:type="spellStart"/>
      <w:r w:rsidRPr="00CC6E2C">
        <w:rPr>
          <w:rFonts w:ascii="Arial" w:hAnsi="Arial" w:cs="Arial" w:hint="cs"/>
          <w:b/>
          <w:bCs/>
          <w:sz w:val="21"/>
          <w:szCs w:val="21"/>
          <w:u w:val="single"/>
          <w:rtl/>
          <w:lang w:eastAsia="en-US"/>
        </w:rPr>
        <w:t>תוכנית</w:t>
      </w:r>
      <w:proofErr w:type="spellEnd"/>
      <w:r w:rsidRPr="00CC6E2C">
        <w:rPr>
          <w:rFonts w:ascii="Arial" w:hAnsi="Arial" w:cs="Arial" w:hint="cs"/>
          <w:b/>
          <w:bCs/>
          <w:sz w:val="21"/>
          <w:szCs w:val="21"/>
          <w:u w:val="single"/>
          <w:rtl/>
          <w:lang w:eastAsia="en-US"/>
        </w:rPr>
        <w:t xml:space="preserve"> קורס ורשימת קריאה</w:t>
      </w:r>
    </w:p>
    <w:p w:rsidR="00CC6E2C" w:rsidRPr="00CC6E2C" w:rsidRDefault="00CC6E2C" w:rsidP="00CC6E2C">
      <w:pPr>
        <w:rPr>
          <w:rFonts w:ascii="Arial" w:hAnsi="Arial" w:cs="Arial"/>
          <w:sz w:val="21"/>
          <w:szCs w:val="21"/>
          <w:lang w:eastAsia="en-US"/>
        </w:rPr>
      </w:pPr>
    </w:p>
    <w:p w:rsidR="00CC6E2C" w:rsidRPr="00CC6E2C" w:rsidRDefault="00CC6E2C" w:rsidP="00CC6E2C">
      <w:pPr>
        <w:rPr>
          <w:rFonts w:ascii="Arial" w:hAnsi="Arial" w:cs="Arial"/>
          <w:sz w:val="21"/>
          <w:szCs w:val="21"/>
          <w:rtl/>
          <w:lang w:eastAsia="en-US"/>
        </w:rPr>
      </w:pPr>
      <w:r w:rsidRPr="00CC6E2C">
        <w:rPr>
          <w:rFonts w:ascii="Arial" w:hAnsi="Arial" w:cs="Arial" w:hint="cs"/>
          <w:b/>
          <w:bCs/>
          <w:sz w:val="21"/>
          <w:szCs w:val="21"/>
          <w:u w:val="single"/>
          <w:rtl/>
          <w:lang w:eastAsia="en-US"/>
        </w:rPr>
        <w:t>מקורות כלליים:</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ניב אחיטוב </w:t>
      </w:r>
      <w:r w:rsidRPr="00CC6E2C">
        <w:rPr>
          <w:rFonts w:ascii="Arial" w:hAnsi="Arial" w:cs="Arial" w:hint="cs"/>
          <w:b/>
          <w:bCs/>
          <w:sz w:val="21"/>
          <w:szCs w:val="21"/>
          <w:rtl/>
          <w:lang w:eastAsia="en-US"/>
        </w:rPr>
        <w:t>עולם ללא סודות</w:t>
      </w:r>
      <w:r w:rsidRPr="00CC6E2C">
        <w:rPr>
          <w:rFonts w:ascii="Arial" w:hAnsi="Arial" w:cs="Arial" w:hint="cs"/>
          <w:sz w:val="21"/>
          <w:szCs w:val="21"/>
          <w:rtl/>
          <w:lang w:eastAsia="en-US"/>
        </w:rPr>
        <w:t xml:space="preserve"> (2001).</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מיכאל </w:t>
      </w:r>
      <w:proofErr w:type="spellStart"/>
      <w:r w:rsidRPr="00CC6E2C">
        <w:rPr>
          <w:rFonts w:ascii="Arial" w:hAnsi="Arial" w:cs="Arial" w:hint="cs"/>
          <w:sz w:val="21"/>
          <w:szCs w:val="21"/>
          <w:rtl/>
          <w:lang w:eastAsia="en-US"/>
        </w:rPr>
        <w:t>בירנהק</w:t>
      </w:r>
      <w:proofErr w:type="spellEnd"/>
      <w:r w:rsidRPr="00CC6E2C">
        <w:rPr>
          <w:rFonts w:ascii="Arial" w:hAnsi="Arial" w:cs="Arial" w:hint="cs"/>
          <w:sz w:val="21"/>
          <w:szCs w:val="21"/>
          <w:rtl/>
          <w:lang w:eastAsia="en-US"/>
        </w:rPr>
        <w:t xml:space="preserve"> </w:t>
      </w:r>
      <w:r w:rsidRPr="00CC6E2C">
        <w:rPr>
          <w:rFonts w:ascii="Arial" w:hAnsi="Arial" w:cs="Arial" w:hint="cs"/>
          <w:b/>
          <w:bCs/>
          <w:sz w:val="21"/>
          <w:szCs w:val="21"/>
          <w:rtl/>
          <w:lang w:eastAsia="en-US"/>
        </w:rPr>
        <w:t>מרחב פרטי: הזכות לפרטיות בין משפט לטכנולוגיה</w:t>
      </w:r>
      <w:r w:rsidRPr="00CC6E2C">
        <w:rPr>
          <w:rFonts w:ascii="Arial" w:hAnsi="Arial" w:cs="Arial" w:hint="cs"/>
          <w:sz w:val="21"/>
          <w:szCs w:val="21"/>
          <w:rtl/>
          <w:lang w:eastAsia="en-US"/>
        </w:rPr>
        <w:t xml:space="preserve"> (2010).</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אסף הרדוף </w:t>
      </w:r>
      <w:r w:rsidRPr="00CC6E2C">
        <w:rPr>
          <w:rFonts w:ascii="Arial" w:hAnsi="Arial" w:cs="Arial" w:hint="cs"/>
          <w:b/>
          <w:bCs/>
          <w:sz w:val="21"/>
          <w:szCs w:val="21"/>
          <w:rtl/>
          <w:lang w:eastAsia="en-US"/>
        </w:rPr>
        <w:t>הפשע המקוון</w:t>
      </w:r>
      <w:r w:rsidRPr="00CC6E2C">
        <w:rPr>
          <w:rFonts w:ascii="Arial" w:hAnsi="Arial" w:cs="Arial" w:hint="cs"/>
          <w:sz w:val="21"/>
          <w:szCs w:val="21"/>
          <w:rtl/>
          <w:lang w:eastAsia="en-US"/>
        </w:rPr>
        <w:t xml:space="preserve"> (2010). </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חיים </w:t>
      </w:r>
      <w:proofErr w:type="spellStart"/>
      <w:r w:rsidRPr="00CC6E2C">
        <w:rPr>
          <w:rFonts w:ascii="Arial" w:hAnsi="Arial" w:cs="Arial" w:hint="cs"/>
          <w:sz w:val="21"/>
          <w:szCs w:val="21"/>
          <w:rtl/>
          <w:lang w:eastAsia="en-US"/>
        </w:rPr>
        <w:t>ויסמונסקי</w:t>
      </w:r>
      <w:proofErr w:type="spellEnd"/>
      <w:r w:rsidRPr="00CC6E2C">
        <w:rPr>
          <w:rFonts w:ascii="Arial" w:hAnsi="Arial" w:cs="Arial" w:hint="cs"/>
          <w:sz w:val="21"/>
          <w:szCs w:val="21"/>
          <w:rtl/>
          <w:lang w:eastAsia="en-US"/>
        </w:rPr>
        <w:t xml:space="preserve"> </w:t>
      </w:r>
      <w:r w:rsidRPr="00CC6E2C">
        <w:rPr>
          <w:rFonts w:ascii="Arial" w:hAnsi="Arial" w:cs="Arial" w:hint="cs"/>
          <w:b/>
          <w:bCs/>
          <w:sz w:val="21"/>
          <w:szCs w:val="21"/>
          <w:rtl/>
          <w:lang w:eastAsia="en-US"/>
        </w:rPr>
        <w:t>חקירה פלילית במרחב הסייבר</w:t>
      </w:r>
      <w:r w:rsidRPr="00CC6E2C">
        <w:rPr>
          <w:rFonts w:ascii="Arial" w:hAnsi="Arial" w:cs="Arial" w:hint="cs"/>
          <w:sz w:val="21"/>
          <w:szCs w:val="21"/>
          <w:rtl/>
          <w:lang w:eastAsia="en-US"/>
        </w:rPr>
        <w:t xml:space="preserve"> (2015). </w:t>
      </w:r>
    </w:p>
    <w:p w:rsidR="00CC6E2C" w:rsidRPr="00CC6E2C" w:rsidRDefault="00CC6E2C" w:rsidP="00CC6E2C">
      <w:pPr>
        <w:numPr>
          <w:ilvl w:val="0"/>
          <w:numId w:val="9"/>
        </w:numPr>
        <w:rPr>
          <w:rFonts w:ascii="Arial" w:hAnsi="Arial" w:cs="Arial"/>
          <w:sz w:val="21"/>
          <w:szCs w:val="21"/>
          <w:lang w:eastAsia="en-US"/>
        </w:rPr>
      </w:pPr>
      <w:proofErr w:type="spellStart"/>
      <w:r w:rsidRPr="00CC6E2C">
        <w:rPr>
          <w:rFonts w:ascii="Arial" w:hAnsi="Arial" w:cs="Arial" w:hint="cs"/>
          <w:sz w:val="21"/>
          <w:szCs w:val="21"/>
          <w:rtl/>
          <w:lang w:eastAsia="en-US"/>
        </w:rPr>
        <w:t>ניקולאס</w:t>
      </w:r>
      <w:proofErr w:type="spellEnd"/>
      <w:r w:rsidRPr="00CC6E2C">
        <w:rPr>
          <w:rFonts w:ascii="Arial" w:hAnsi="Arial" w:cs="Arial" w:hint="cs"/>
          <w:sz w:val="21"/>
          <w:szCs w:val="21"/>
          <w:rtl/>
          <w:lang w:eastAsia="en-US"/>
        </w:rPr>
        <w:t xml:space="preserve"> </w:t>
      </w:r>
      <w:proofErr w:type="spellStart"/>
      <w:r w:rsidRPr="00CC6E2C">
        <w:rPr>
          <w:rFonts w:ascii="Arial" w:hAnsi="Arial" w:cs="Arial" w:hint="cs"/>
          <w:sz w:val="21"/>
          <w:szCs w:val="21"/>
          <w:rtl/>
          <w:lang w:eastAsia="en-US"/>
        </w:rPr>
        <w:t>נגרופונטי</w:t>
      </w:r>
      <w:proofErr w:type="spellEnd"/>
      <w:r w:rsidRPr="00CC6E2C">
        <w:rPr>
          <w:rFonts w:ascii="Arial" w:hAnsi="Arial" w:cs="Arial" w:hint="cs"/>
          <w:sz w:val="21"/>
          <w:szCs w:val="21"/>
          <w:rtl/>
          <w:lang w:eastAsia="en-US"/>
        </w:rPr>
        <w:t xml:space="preserve"> </w:t>
      </w:r>
      <w:r w:rsidRPr="00CC6E2C">
        <w:rPr>
          <w:rFonts w:ascii="Arial" w:hAnsi="Arial" w:cs="Arial" w:hint="cs"/>
          <w:b/>
          <w:bCs/>
          <w:sz w:val="21"/>
          <w:szCs w:val="21"/>
          <w:rtl/>
          <w:lang w:eastAsia="en-US"/>
        </w:rPr>
        <w:t>להיות דיגיטלי</w:t>
      </w:r>
      <w:r w:rsidRPr="00CC6E2C">
        <w:rPr>
          <w:rFonts w:ascii="Arial" w:hAnsi="Arial" w:cs="Arial" w:hint="cs"/>
          <w:sz w:val="21"/>
          <w:szCs w:val="21"/>
          <w:rtl/>
          <w:lang w:eastAsia="en-US"/>
        </w:rPr>
        <w:t xml:space="preserve"> (תרגום עמנואל לוטם, 1996). </w:t>
      </w:r>
    </w:p>
    <w:p w:rsidR="00CC6E2C" w:rsidRPr="00CC6E2C" w:rsidRDefault="00CC6E2C" w:rsidP="00CC6E2C">
      <w:pPr>
        <w:numPr>
          <w:ilvl w:val="0"/>
          <w:numId w:val="9"/>
        </w:numPr>
        <w:rPr>
          <w:rFonts w:ascii="Arial" w:hAnsi="Arial" w:cs="Arial"/>
          <w:sz w:val="21"/>
          <w:szCs w:val="21"/>
          <w:rtl/>
          <w:lang w:eastAsia="en-US"/>
        </w:rPr>
      </w:pPr>
      <w:r w:rsidRPr="00CC6E2C">
        <w:rPr>
          <w:rFonts w:ascii="Arial" w:hAnsi="Arial" w:cs="Arial" w:hint="cs"/>
          <w:sz w:val="21"/>
          <w:szCs w:val="21"/>
          <w:rtl/>
          <w:lang w:eastAsia="en-US"/>
        </w:rPr>
        <w:t xml:space="preserve">נמרוד </w:t>
      </w:r>
      <w:proofErr w:type="spellStart"/>
      <w:r w:rsidRPr="00CC6E2C">
        <w:rPr>
          <w:rFonts w:ascii="Arial" w:hAnsi="Arial" w:cs="Arial" w:hint="cs"/>
          <w:sz w:val="21"/>
          <w:szCs w:val="21"/>
          <w:rtl/>
          <w:lang w:eastAsia="en-US"/>
        </w:rPr>
        <w:t>קוזלובסקי</w:t>
      </w:r>
      <w:proofErr w:type="spellEnd"/>
      <w:r w:rsidRPr="00CC6E2C">
        <w:rPr>
          <w:rFonts w:ascii="Arial" w:hAnsi="Arial" w:cs="Arial" w:hint="cs"/>
          <w:sz w:val="21"/>
          <w:szCs w:val="21"/>
          <w:rtl/>
          <w:lang w:eastAsia="en-US"/>
        </w:rPr>
        <w:t xml:space="preserve"> </w:t>
      </w:r>
      <w:r w:rsidRPr="00CC6E2C">
        <w:rPr>
          <w:rFonts w:ascii="Arial" w:hAnsi="Arial" w:cs="Arial" w:hint="cs"/>
          <w:b/>
          <w:bCs/>
          <w:sz w:val="21"/>
          <w:szCs w:val="21"/>
          <w:rtl/>
          <w:lang w:eastAsia="en-US"/>
        </w:rPr>
        <w:t xml:space="preserve">המחשב וההליך המשפטי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ראיות אלקטרוניות וסדרי דין</w:t>
      </w:r>
      <w:r w:rsidRPr="00CC6E2C">
        <w:rPr>
          <w:rFonts w:ascii="Arial" w:hAnsi="Arial" w:cs="Arial" w:hint="cs"/>
          <w:sz w:val="21"/>
          <w:szCs w:val="21"/>
          <w:rtl/>
          <w:lang w:eastAsia="en-US"/>
        </w:rPr>
        <w:t xml:space="preserve"> (2001). </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אתר האינטרנט </w:t>
      </w:r>
      <w:hyperlink r:id="rId7" w:history="1">
        <w:r w:rsidRPr="00CC6E2C">
          <w:rPr>
            <w:rStyle w:val="Hyperlink"/>
            <w:rFonts w:ascii="Arial" w:hAnsi="Arial" w:cs="Arial"/>
            <w:sz w:val="21"/>
            <w:szCs w:val="21"/>
            <w:lang w:eastAsia="en-US"/>
          </w:rPr>
          <w:t>www.law.co.il</w:t>
        </w:r>
      </w:hyperlink>
      <w:r w:rsidRPr="00CC6E2C">
        <w:rPr>
          <w:rFonts w:ascii="Arial" w:hAnsi="Arial" w:cs="Arial" w:hint="cs"/>
          <w:sz w:val="21"/>
          <w:szCs w:val="21"/>
          <w:rtl/>
          <w:lang w:eastAsia="en-US"/>
        </w:rPr>
        <w:t xml:space="preserve"> בניהולו של עו"ד חיים רביה. </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בלוג משפטי </w:t>
      </w:r>
      <w:hyperlink r:id="rId8" w:history="1">
        <w:r w:rsidRPr="00CC6E2C">
          <w:rPr>
            <w:rStyle w:val="Hyperlink"/>
            <w:rFonts w:ascii="Arial" w:hAnsi="Arial" w:cs="Arial"/>
            <w:sz w:val="21"/>
            <w:szCs w:val="21"/>
            <w:lang w:eastAsia="en-US"/>
          </w:rPr>
          <w:t>www.2jk.org</w:t>
        </w:r>
      </w:hyperlink>
      <w:r w:rsidRPr="00CC6E2C">
        <w:rPr>
          <w:rFonts w:ascii="Arial" w:hAnsi="Arial" w:cs="Arial" w:hint="cs"/>
          <w:sz w:val="21"/>
          <w:szCs w:val="21"/>
          <w:rtl/>
          <w:lang w:eastAsia="en-US"/>
        </w:rPr>
        <w:t xml:space="preserve"> של עו"ד יהונתן </w:t>
      </w:r>
      <w:proofErr w:type="spellStart"/>
      <w:r w:rsidRPr="00CC6E2C">
        <w:rPr>
          <w:rFonts w:ascii="Arial" w:hAnsi="Arial" w:cs="Arial" w:hint="cs"/>
          <w:sz w:val="21"/>
          <w:szCs w:val="21"/>
          <w:rtl/>
          <w:lang w:eastAsia="en-US"/>
        </w:rPr>
        <w:t>קלינגר</w:t>
      </w:r>
      <w:proofErr w:type="spellEnd"/>
      <w:r w:rsidRPr="00CC6E2C">
        <w:rPr>
          <w:rFonts w:ascii="Arial" w:hAnsi="Arial" w:cs="Arial" w:hint="cs"/>
          <w:sz w:val="21"/>
          <w:szCs w:val="21"/>
          <w:rtl/>
          <w:lang w:eastAsia="en-US"/>
        </w:rPr>
        <w:t xml:space="preserve">. </w:t>
      </w:r>
    </w:p>
    <w:p w:rsidR="00CC6E2C" w:rsidRPr="00CC6E2C" w:rsidRDefault="00CC6E2C" w:rsidP="00CC6E2C">
      <w:pPr>
        <w:numPr>
          <w:ilvl w:val="0"/>
          <w:numId w:val="9"/>
        </w:numPr>
        <w:rPr>
          <w:rFonts w:ascii="Arial" w:hAnsi="Arial" w:cs="Arial"/>
          <w:sz w:val="21"/>
          <w:szCs w:val="21"/>
          <w:lang w:eastAsia="en-US"/>
        </w:rPr>
      </w:pPr>
      <w:r w:rsidRPr="00CC6E2C">
        <w:rPr>
          <w:rFonts w:ascii="Arial" w:hAnsi="Arial" w:cs="Arial" w:hint="cs"/>
          <w:sz w:val="21"/>
          <w:szCs w:val="21"/>
          <w:rtl/>
          <w:lang w:eastAsia="en-US"/>
        </w:rPr>
        <w:t xml:space="preserve">אתר האינטרנט אמריקני בתחום משפט וטכנולוגיה </w:t>
      </w:r>
      <w:hyperlink r:id="rId9" w:history="1">
        <w:r w:rsidRPr="00CC6E2C">
          <w:rPr>
            <w:rStyle w:val="Hyperlink"/>
            <w:rFonts w:ascii="Arial" w:hAnsi="Arial" w:cs="Arial"/>
            <w:sz w:val="21"/>
            <w:szCs w:val="21"/>
            <w:lang w:eastAsia="en-US"/>
          </w:rPr>
          <w:t>www.cnet.com</w:t>
        </w:r>
      </w:hyperlink>
      <w:r w:rsidRPr="00CC6E2C">
        <w:rPr>
          <w:rFonts w:ascii="Arial" w:hAnsi="Arial" w:cs="Arial" w:hint="cs"/>
          <w:sz w:val="21"/>
          <w:szCs w:val="21"/>
          <w:rtl/>
          <w:lang w:eastAsia="en-US"/>
        </w:rPr>
        <w:t xml:space="preserve">. </w:t>
      </w:r>
    </w:p>
    <w:p w:rsidR="00CC6E2C" w:rsidRPr="00CC6E2C" w:rsidRDefault="00CC6E2C" w:rsidP="00CC6E2C">
      <w:pPr>
        <w:numPr>
          <w:ilvl w:val="0"/>
          <w:numId w:val="9"/>
        </w:numPr>
        <w:rPr>
          <w:rFonts w:ascii="Arial" w:hAnsi="Arial" w:cs="Arial"/>
          <w:sz w:val="21"/>
          <w:szCs w:val="21"/>
          <w:rtl/>
          <w:lang w:eastAsia="en-US"/>
        </w:rPr>
      </w:pPr>
      <w:r w:rsidRPr="00CC6E2C">
        <w:rPr>
          <w:rFonts w:ascii="Arial" w:hAnsi="Arial" w:cs="Arial"/>
          <w:sz w:val="21"/>
          <w:szCs w:val="21"/>
          <w:lang w:eastAsia="en-US"/>
        </w:rPr>
        <w:t>Jack Goldsmith &amp; Tim Wu, Who Controls the Internet? Illusions of a Borderless World (2006)</w:t>
      </w:r>
    </w:p>
    <w:p w:rsidR="00CC6E2C" w:rsidRPr="00CC6E2C" w:rsidRDefault="00CC6E2C" w:rsidP="00CC6E2C">
      <w:pPr>
        <w:rPr>
          <w:rFonts w:ascii="Arial" w:hAnsi="Arial" w:cs="Arial"/>
          <w:sz w:val="21"/>
          <w:szCs w:val="21"/>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מבוא: התפתחות כרונולוגית של מרחב הסייבר, הסדרת האינטרנט הישראלי ומערכות המידע הממוחשבות בישראל, גישות הקיצון להתמודדות עם מהפכת האינטרנט, אנלוגיות ומטאפורות בחשיבה על הזירה האינטרנטית</w:t>
      </w:r>
      <w:r w:rsidRPr="00CC6E2C">
        <w:rPr>
          <w:rFonts w:ascii="Arial" w:hAnsi="Arial" w:cs="Arial" w:hint="cs"/>
          <w:b/>
          <w:bCs/>
          <w:sz w:val="21"/>
          <w:szCs w:val="21"/>
          <w:rtl/>
          <w:lang w:eastAsia="en-US"/>
        </w:rPr>
        <w:tab/>
      </w:r>
      <w:r w:rsidRPr="00CC6E2C">
        <w:rPr>
          <w:rFonts w:ascii="Arial" w:hAnsi="Arial" w:cs="Arial"/>
          <w:b/>
          <w:bCs/>
          <w:sz w:val="21"/>
          <w:szCs w:val="21"/>
          <w:lang w:eastAsia="en-US"/>
        </w:rPr>
        <w:t xml:space="preserve">  </w:t>
      </w:r>
      <w:r w:rsidRPr="00CC6E2C">
        <w:rPr>
          <w:rFonts w:ascii="Arial" w:hAnsi="Arial" w:cs="Arial" w:hint="cs"/>
          <w:b/>
          <w:bCs/>
          <w:sz w:val="21"/>
          <w:szCs w:val="21"/>
          <w:rtl/>
          <w:lang w:eastAsia="en-US"/>
        </w:rPr>
        <w:tab/>
      </w:r>
      <w:r w:rsidRPr="00CC6E2C">
        <w:rPr>
          <w:rFonts w:ascii="Arial" w:hAnsi="Arial" w:cs="Arial" w:hint="cs"/>
          <w:sz w:val="21"/>
          <w:szCs w:val="21"/>
          <w:rtl/>
          <w:lang w:eastAsia="en-US"/>
        </w:rPr>
        <w:t xml:space="preserve">  </w:t>
      </w:r>
      <w:r w:rsidRPr="00CC6E2C">
        <w:rPr>
          <w:rFonts w:ascii="Arial" w:hAnsi="Arial" w:cs="Arial"/>
          <w:sz w:val="21"/>
          <w:szCs w:val="21"/>
          <w:lang w:eastAsia="en-US"/>
        </w:rPr>
        <w:t xml:space="preserve"> </w:t>
      </w:r>
      <w:r w:rsidRPr="00CC6E2C">
        <w:rPr>
          <w:rFonts w:ascii="Arial" w:hAnsi="Arial" w:cs="Arial" w:hint="cs"/>
          <w:sz w:val="21"/>
          <w:szCs w:val="21"/>
          <w:rtl/>
          <w:lang w:eastAsia="en-US"/>
        </w:rPr>
        <w:t>(מפגש 1)</w:t>
      </w:r>
    </w:p>
    <w:p w:rsidR="00CC6E2C" w:rsidRPr="00CC6E2C" w:rsidRDefault="00CC6E2C" w:rsidP="00CC6E2C">
      <w:pPr>
        <w:numPr>
          <w:ilvl w:val="0"/>
          <w:numId w:val="4"/>
        </w:numPr>
        <w:rPr>
          <w:rFonts w:ascii="Arial" w:hAnsi="Arial" w:cs="Arial"/>
          <w:sz w:val="21"/>
          <w:szCs w:val="21"/>
          <w:lang w:eastAsia="en-US"/>
        </w:rPr>
      </w:pPr>
      <w:r w:rsidRPr="00CC6E2C">
        <w:rPr>
          <w:rFonts w:ascii="Arial" w:hAnsi="Arial" w:cs="Arial" w:hint="cs"/>
          <w:sz w:val="21"/>
          <w:szCs w:val="21"/>
          <w:rtl/>
          <w:lang w:eastAsia="en-US"/>
        </w:rPr>
        <w:t xml:space="preserve">אסף הרדוף </w:t>
      </w:r>
      <w:r w:rsidRPr="00CC6E2C">
        <w:rPr>
          <w:rFonts w:ascii="Arial" w:hAnsi="Arial" w:cs="Arial" w:hint="cs"/>
          <w:b/>
          <w:bCs/>
          <w:sz w:val="21"/>
          <w:szCs w:val="21"/>
          <w:rtl/>
          <w:lang w:eastAsia="en-US"/>
        </w:rPr>
        <w:t>הפשע המקוון</w:t>
      </w:r>
      <w:r w:rsidRPr="00CC6E2C">
        <w:rPr>
          <w:rFonts w:ascii="Arial" w:hAnsi="Arial" w:cs="Arial" w:hint="cs"/>
          <w:sz w:val="21"/>
          <w:szCs w:val="21"/>
          <w:rtl/>
          <w:lang w:eastAsia="en-US"/>
        </w:rPr>
        <w:t xml:space="preserve"> 381-375 (2010). </w:t>
      </w:r>
    </w:p>
    <w:p w:rsidR="00CC6E2C" w:rsidRPr="00CC6E2C" w:rsidRDefault="00CC6E2C" w:rsidP="00CC6E2C">
      <w:pPr>
        <w:numPr>
          <w:ilvl w:val="0"/>
          <w:numId w:val="4"/>
        </w:numPr>
        <w:rPr>
          <w:rFonts w:ascii="Arial" w:hAnsi="Arial" w:cs="Arial"/>
          <w:sz w:val="21"/>
          <w:szCs w:val="21"/>
          <w:rtl/>
          <w:lang w:eastAsia="en-US"/>
        </w:rPr>
      </w:pPr>
      <w:r w:rsidRPr="00CC6E2C">
        <w:rPr>
          <w:rFonts w:ascii="Arial" w:hAnsi="Arial" w:cs="Arial" w:hint="cs"/>
          <w:sz w:val="21"/>
          <w:szCs w:val="21"/>
          <w:rtl/>
          <w:lang w:eastAsia="en-US"/>
        </w:rPr>
        <w:t xml:space="preserve">אברהם </w:t>
      </w:r>
      <w:proofErr w:type="spellStart"/>
      <w:r w:rsidRPr="00CC6E2C">
        <w:rPr>
          <w:rFonts w:ascii="Arial" w:hAnsi="Arial" w:cs="Arial" w:hint="cs"/>
          <w:sz w:val="21"/>
          <w:szCs w:val="21"/>
          <w:rtl/>
          <w:lang w:eastAsia="en-US"/>
        </w:rPr>
        <w:t>טננבוים</w:t>
      </w:r>
      <w:proofErr w:type="spellEnd"/>
      <w:r w:rsidRPr="00CC6E2C">
        <w:rPr>
          <w:rFonts w:ascii="Arial" w:hAnsi="Arial" w:cs="Arial" w:hint="cs"/>
          <w:sz w:val="21"/>
          <w:szCs w:val="21"/>
          <w:rtl/>
          <w:lang w:eastAsia="en-US"/>
        </w:rPr>
        <w:t xml:space="preserve"> "על המטאפורות בדיני המחשבים והאינטרנט" </w:t>
      </w:r>
      <w:r w:rsidRPr="00CC6E2C">
        <w:rPr>
          <w:rFonts w:ascii="Arial" w:hAnsi="Arial" w:cs="Arial" w:hint="cs"/>
          <w:b/>
          <w:bCs/>
          <w:sz w:val="21"/>
          <w:szCs w:val="21"/>
          <w:rtl/>
          <w:lang w:eastAsia="en-US"/>
        </w:rPr>
        <w:t>שערי משפט</w:t>
      </w:r>
      <w:r w:rsidRPr="00CC6E2C">
        <w:rPr>
          <w:rFonts w:ascii="Arial" w:hAnsi="Arial" w:cs="Arial" w:hint="cs"/>
          <w:sz w:val="21"/>
          <w:szCs w:val="21"/>
          <w:rtl/>
          <w:lang w:eastAsia="en-US"/>
        </w:rPr>
        <w:t xml:space="preserve"> 359 (2006). </w:t>
      </w:r>
    </w:p>
    <w:p w:rsidR="00CC6E2C" w:rsidRPr="00CC6E2C" w:rsidRDefault="00CC6E2C" w:rsidP="00CC6E2C">
      <w:pPr>
        <w:numPr>
          <w:ilvl w:val="0"/>
          <w:numId w:val="4"/>
        </w:numPr>
        <w:rPr>
          <w:rFonts w:ascii="Arial" w:hAnsi="Arial" w:cs="Arial"/>
          <w:sz w:val="21"/>
          <w:szCs w:val="21"/>
          <w:lang w:eastAsia="en-US"/>
        </w:rPr>
      </w:pPr>
      <w:r w:rsidRPr="00CC6E2C">
        <w:rPr>
          <w:rFonts w:ascii="Arial" w:hAnsi="Arial" w:cs="Arial"/>
          <w:sz w:val="21"/>
          <w:szCs w:val="21"/>
          <w:lang w:eastAsia="en-US"/>
        </w:rPr>
        <w:t xml:space="preserve">David R. Johnson &amp; David Post, </w:t>
      </w:r>
      <w:r w:rsidRPr="00CC6E2C">
        <w:rPr>
          <w:rFonts w:ascii="Arial" w:hAnsi="Arial" w:cs="Arial"/>
          <w:i/>
          <w:iCs/>
          <w:sz w:val="21"/>
          <w:szCs w:val="21"/>
          <w:lang w:eastAsia="en-US"/>
        </w:rPr>
        <w:t>Law and Borders – The Rise of Law in Cyberspace</w:t>
      </w:r>
      <w:r w:rsidRPr="00CC6E2C">
        <w:rPr>
          <w:rFonts w:ascii="Arial" w:hAnsi="Arial" w:cs="Arial"/>
          <w:sz w:val="21"/>
          <w:szCs w:val="21"/>
          <w:lang w:eastAsia="en-US"/>
        </w:rPr>
        <w:t>, 48 Stan. L. Rev. 1367 (1998).</w:t>
      </w:r>
      <w:r w:rsidRPr="00CC6E2C">
        <w:rPr>
          <w:rFonts w:ascii="Arial" w:hAnsi="Arial" w:cs="Arial" w:hint="cs"/>
          <w:sz w:val="21"/>
          <w:szCs w:val="21"/>
          <w:rtl/>
          <w:lang w:eastAsia="en-US"/>
        </w:rPr>
        <w:t xml:space="preserve"> </w:t>
      </w:r>
      <w:r w:rsidRPr="00CC6E2C">
        <w:rPr>
          <w:rFonts w:ascii="Arial" w:hAnsi="Arial" w:cs="Arial" w:hint="cs"/>
          <w:sz w:val="21"/>
          <w:szCs w:val="21"/>
          <w:u w:val="single"/>
          <w:rtl/>
          <w:lang w:eastAsia="en-US"/>
        </w:rPr>
        <w:t>רשות:</w:t>
      </w:r>
      <w:r w:rsidRPr="00CC6E2C">
        <w:rPr>
          <w:rFonts w:ascii="Arial" w:hAnsi="Arial" w:cs="Arial" w:hint="cs"/>
          <w:sz w:val="21"/>
          <w:szCs w:val="21"/>
          <w:rtl/>
          <w:lang w:eastAsia="en-US"/>
        </w:rPr>
        <w:t xml:space="preserve"> </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lang w:eastAsia="en-US"/>
        </w:rPr>
      </w:pPr>
    </w:p>
    <w:p w:rsidR="00CC6E2C" w:rsidRPr="00CC6E2C" w:rsidRDefault="00CC6E2C" w:rsidP="00CC6E2C">
      <w:pPr>
        <w:numPr>
          <w:ilvl w:val="0"/>
          <w:numId w:val="2"/>
        </w:numPr>
        <w:rPr>
          <w:rFonts w:ascii="Arial" w:hAnsi="Arial" w:cs="Arial"/>
          <w:b/>
          <w:bCs/>
          <w:sz w:val="21"/>
          <w:szCs w:val="21"/>
          <w:lang w:eastAsia="en-US"/>
        </w:rPr>
      </w:pPr>
      <w:r w:rsidRPr="00CC6E2C">
        <w:rPr>
          <w:rFonts w:ascii="Arial" w:hAnsi="Arial" w:cs="Arial" w:hint="cs"/>
          <w:b/>
          <w:bCs/>
          <w:sz w:val="21"/>
          <w:szCs w:val="21"/>
          <w:rtl/>
          <w:lang w:eastAsia="en-US"/>
        </w:rPr>
        <w:t xml:space="preserve">פגיעוּתו של מרחב הסייבר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מגבלות טריטוריאליות, אנונימיות, </w:t>
      </w:r>
      <w:proofErr w:type="spellStart"/>
      <w:r w:rsidRPr="00CC6E2C">
        <w:rPr>
          <w:rFonts w:ascii="Arial" w:hAnsi="Arial" w:cs="Arial" w:hint="cs"/>
          <w:b/>
          <w:bCs/>
          <w:sz w:val="21"/>
          <w:szCs w:val="21"/>
          <w:rtl/>
          <w:lang w:eastAsia="en-US"/>
        </w:rPr>
        <w:t>פסבדונימיות</w:t>
      </w:r>
      <w:proofErr w:type="spellEnd"/>
      <w:r w:rsidRPr="00CC6E2C">
        <w:rPr>
          <w:rFonts w:ascii="Arial" w:hAnsi="Arial" w:cs="Arial" w:hint="cs"/>
          <w:b/>
          <w:bCs/>
          <w:sz w:val="21"/>
          <w:szCs w:val="21"/>
          <w:rtl/>
          <w:lang w:eastAsia="en-US"/>
        </w:rPr>
        <w:t xml:space="preserve">, נדיפות המידע, ביזוריות המידע, פערי מיומנות טכנולוגית, ומנגד פגיעותה של הזכות לפרטיות וחופש הביטוי ברשת </w:t>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t xml:space="preserve">   </w:t>
      </w:r>
      <w:r w:rsidRPr="00CC6E2C">
        <w:rPr>
          <w:rFonts w:ascii="Arial" w:hAnsi="Arial" w:cs="Arial" w:hint="cs"/>
          <w:sz w:val="21"/>
          <w:szCs w:val="21"/>
          <w:rtl/>
          <w:lang w:eastAsia="en-US"/>
        </w:rPr>
        <w:t>(מפגש 2)</w:t>
      </w:r>
    </w:p>
    <w:p w:rsidR="00CC6E2C" w:rsidRPr="00CC6E2C" w:rsidRDefault="00CC6E2C" w:rsidP="00CC6E2C">
      <w:pPr>
        <w:rPr>
          <w:rFonts w:ascii="Arial" w:hAnsi="Arial" w:cs="Arial"/>
          <w:sz w:val="21"/>
          <w:szCs w:val="21"/>
          <w:lang w:eastAsia="en-US"/>
        </w:rPr>
      </w:pPr>
      <w:r w:rsidRPr="00CC6E2C">
        <w:rPr>
          <w:rFonts w:ascii="Arial" w:hAnsi="Arial" w:cs="Arial"/>
          <w:sz w:val="21"/>
          <w:szCs w:val="21"/>
          <w:lang w:eastAsia="en-US"/>
        </w:rPr>
        <w:t xml:space="preserve">Nimrod </w:t>
      </w:r>
      <w:proofErr w:type="spellStart"/>
      <w:r w:rsidRPr="00CC6E2C">
        <w:rPr>
          <w:rFonts w:ascii="Arial" w:hAnsi="Arial" w:cs="Arial"/>
          <w:sz w:val="21"/>
          <w:szCs w:val="21"/>
          <w:lang w:eastAsia="en-US"/>
        </w:rPr>
        <w:t>Kozlovski</w:t>
      </w:r>
      <w:proofErr w:type="spellEnd"/>
      <w:r w:rsidRPr="00CC6E2C">
        <w:rPr>
          <w:rFonts w:ascii="Arial" w:hAnsi="Arial" w:cs="Arial"/>
          <w:sz w:val="21"/>
          <w:szCs w:val="21"/>
          <w:lang w:eastAsia="en-US"/>
        </w:rPr>
        <w:t xml:space="preserve">, </w:t>
      </w:r>
      <w:r w:rsidRPr="00CC6E2C">
        <w:rPr>
          <w:rFonts w:ascii="Arial" w:hAnsi="Arial" w:cs="Arial"/>
          <w:i/>
          <w:iCs/>
          <w:sz w:val="21"/>
          <w:szCs w:val="21"/>
          <w:lang w:eastAsia="en-US"/>
        </w:rPr>
        <w:t>A Paradigm Shift in Online Policing – Designing Accountable Policing</w:t>
      </w:r>
      <w:r w:rsidRPr="00CC6E2C">
        <w:rPr>
          <w:rFonts w:ascii="Arial" w:hAnsi="Arial" w:cs="Arial"/>
          <w:sz w:val="21"/>
          <w:szCs w:val="21"/>
          <w:lang w:eastAsia="en-US"/>
        </w:rPr>
        <w:t xml:space="preserve"> 48-102 (J.S.D. Dissertation, Yale Law School, 2005). </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 xml:space="preserve">הצגת האיומים שונים במרחב הסייבר </w:t>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t xml:space="preserve"> </w:t>
      </w:r>
      <w:r w:rsidRPr="00CC6E2C">
        <w:rPr>
          <w:rFonts w:ascii="Arial" w:hAnsi="Arial" w:cs="Arial" w:hint="cs"/>
          <w:sz w:val="21"/>
          <w:szCs w:val="21"/>
          <w:rtl/>
          <w:lang w:eastAsia="en-US"/>
        </w:rPr>
        <w:tab/>
        <w:t xml:space="preserve"> </w:t>
      </w:r>
      <w:r w:rsidRPr="00CC6E2C">
        <w:rPr>
          <w:rFonts w:ascii="Arial" w:hAnsi="Arial" w:cs="Arial" w:hint="cs"/>
          <w:sz w:val="21"/>
          <w:szCs w:val="21"/>
          <w:rtl/>
          <w:lang w:eastAsia="en-US"/>
        </w:rPr>
        <w:tab/>
        <w:t xml:space="preserve">          (מפגשים 3-4)</w:t>
      </w:r>
    </w:p>
    <w:p w:rsidR="00CC6E2C" w:rsidRPr="00CC6E2C" w:rsidRDefault="00CC6E2C" w:rsidP="00CC6E2C">
      <w:pPr>
        <w:numPr>
          <w:ilvl w:val="0"/>
          <w:numId w:val="3"/>
        </w:numPr>
        <w:rPr>
          <w:rFonts w:ascii="Arial" w:hAnsi="Arial" w:cs="Arial"/>
          <w:b/>
          <w:bCs/>
          <w:sz w:val="21"/>
          <w:szCs w:val="21"/>
          <w:lang w:eastAsia="en-US"/>
        </w:rPr>
      </w:pPr>
      <w:r w:rsidRPr="00CC6E2C">
        <w:rPr>
          <w:rFonts w:ascii="Arial" w:hAnsi="Arial" w:cs="Arial" w:hint="cs"/>
          <w:sz w:val="21"/>
          <w:szCs w:val="21"/>
          <w:rtl/>
          <w:lang w:eastAsia="en-US"/>
        </w:rPr>
        <w:t xml:space="preserve">רועי </w:t>
      </w:r>
      <w:proofErr w:type="spellStart"/>
      <w:r w:rsidRPr="00CC6E2C">
        <w:rPr>
          <w:rFonts w:ascii="Arial" w:hAnsi="Arial" w:cs="Arial" w:hint="cs"/>
          <w:sz w:val="21"/>
          <w:szCs w:val="21"/>
          <w:rtl/>
          <w:lang w:eastAsia="en-US"/>
        </w:rPr>
        <w:t>גולדשמיט</w:t>
      </w:r>
      <w:proofErr w:type="spellEnd"/>
      <w:r w:rsidRPr="00CC6E2C">
        <w:rPr>
          <w:rFonts w:ascii="Arial" w:hAnsi="Arial" w:cs="Arial" w:hint="cs"/>
          <w:sz w:val="21"/>
          <w:szCs w:val="21"/>
          <w:rtl/>
          <w:lang w:eastAsia="en-US"/>
        </w:rPr>
        <w:t xml:space="preserve"> "שימוש ברשתות תקשורת אנונימיות על גבי האינטרנט למטרות פשיעה" </w:t>
      </w:r>
      <w:r w:rsidRPr="00CC6E2C">
        <w:rPr>
          <w:rFonts w:ascii="Arial" w:hAnsi="Arial" w:cs="Arial" w:hint="cs"/>
          <w:b/>
          <w:bCs/>
          <w:sz w:val="21"/>
          <w:szCs w:val="21"/>
          <w:rtl/>
          <w:lang w:eastAsia="en-US"/>
        </w:rPr>
        <w:t xml:space="preserve">מרכז המחקר והמידע של הכנסת </w:t>
      </w:r>
      <w:r w:rsidRPr="00CC6E2C">
        <w:rPr>
          <w:rFonts w:ascii="Arial" w:hAnsi="Arial" w:cs="Arial" w:hint="cs"/>
          <w:sz w:val="21"/>
          <w:szCs w:val="21"/>
          <w:rtl/>
          <w:lang w:eastAsia="en-US"/>
        </w:rPr>
        <w:t xml:space="preserve">(1.1.2012).  </w:t>
      </w:r>
      <w:r w:rsidRPr="00CC6E2C">
        <w:rPr>
          <w:rFonts w:ascii="Arial" w:hAnsi="Arial" w:cs="Arial" w:hint="cs"/>
          <w:sz w:val="21"/>
          <w:szCs w:val="21"/>
          <w:rtl/>
          <w:lang w:eastAsia="en-US"/>
        </w:rPr>
        <w:tab/>
      </w:r>
    </w:p>
    <w:p w:rsidR="00CC6E2C" w:rsidRPr="00CC6E2C" w:rsidRDefault="00CC6E2C" w:rsidP="00CC6E2C">
      <w:pPr>
        <w:numPr>
          <w:ilvl w:val="0"/>
          <w:numId w:val="3"/>
        </w:numPr>
        <w:rPr>
          <w:rFonts w:ascii="Arial" w:hAnsi="Arial" w:cs="Arial"/>
          <w:b/>
          <w:bCs/>
          <w:sz w:val="21"/>
          <w:szCs w:val="21"/>
          <w:lang w:eastAsia="en-US"/>
        </w:rPr>
      </w:pPr>
      <w:r w:rsidRPr="00CC6E2C">
        <w:rPr>
          <w:rFonts w:ascii="Arial" w:hAnsi="Arial" w:cs="Arial"/>
          <w:sz w:val="21"/>
          <w:szCs w:val="21"/>
          <w:lang w:eastAsia="en-US"/>
        </w:rPr>
        <w:t xml:space="preserve">Congressional Research Service, </w:t>
      </w:r>
      <w:r w:rsidRPr="00CC6E2C">
        <w:rPr>
          <w:rFonts w:ascii="Arial" w:hAnsi="Arial" w:cs="Arial"/>
          <w:i/>
          <w:iCs/>
          <w:sz w:val="21"/>
          <w:szCs w:val="21"/>
          <w:lang w:eastAsia="en-US"/>
        </w:rPr>
        <w:t>Botnets, Cybercrime, and Cyberterrorism: Vulnerabilities and Policy Issues for Congress</w:t>
      </w:r>
      <w:r w:rsidRPr="00CC6E2C">
        <w:rPr>
          <w:rFonts w:ascii="Arial" w:hAnsi="Arial" w:cs="Arial"/>
          <w:sz w:val="21"/>
          <w:szCs w:val="21"/>
          <w:lang w:eastAsia="en-US"/>
        </w:rPr>
        <w:t xml:space="preserve"> </w:t>
      </w:r>
      <w:hyperlink r:id="rId10" w:history="1">
        <w:r w:rsidRPr="00CC6E2C">
          <w:rPr>
            <w:rStyle w:val="Hyperlink"/>
            <w:rFonts w:ascii="Arial" w:hAnsi="Arial" w:cs="Arial"/>
            <w:sz w:val="21"/>
            <w:szCs w:val="21"/>
            <w:lang w:eastAsia="en-US"/>
          </w:rPr>
          <w:t>http://www.fas.org/sgp/crs/terror/RL32114.pdf</w:t>
        </w:r>
      </w:hyperlink>
      <w:r w:rsidRPr="00CC6E2C">
        <w:rPr>
          <w:rFonts w:ascii="Arial" w:hAnsi="Arial" w:cs="Arial"/>
          <w:sz w:val="21"/>
          <w:szCs w:val="21"/>
          <w:lang w:eastAsia="en-US"/>
        </w:rPr>
        <w:t xml:space="preserve"> (2009). </w:t>
      </w:r>
    </w:p>
    <w:p w:rsidR="00CC6E2C" w:rsidRPr="00CC6E2C" w:rsidRDefault="00CC6E2C" w:rsidP="00CC6E2C">
      <w:pPr>
        <w:numPr>
          <w:ilvl w:val="0"/>
          <w:numId w:val="3"/>
        </w:numPr>
        <w:rPr>
          <w:rFonts w:ascii="Arial" w:hAnsi="Arial" w:cs="Arial"/>
          <w:b/>
          <w:bCs/>
          <w:sz w:val="21"/>
          <w:szCs w:val="21"/>
          <w:lang w:eastAsia="en-US"/>
        </w:rPr>
      </w:pPr>
      <w:r w:rsidRPr="00CC6E2C">
        <w:rPr>
          <w:rFonts w:ascii="Arial" w:hAnsi="Arial" w:cs="Arial"/>
          <w:sz w:val="21"/>
          <w:szCs w:val="21"/>
          <w:lang w:eastAsia="en-US"/>
        </w:rPr>
        <w:t xml:space="preserve">Kevin </w:t>
      </w:r>
      <w:proofErr w:type="spellStart"/>
      <w:r w:rsidRPr="00CC6E2C">
        <w:rPr>
          <w:rFonts w:ascii="Arial" w:hAnsi="Arial" w:cs="Arial"/>
          <w:sz w:val="21"/>
          <w:szCs w:val="21"/>
          <w:lang w:eastAsia="en-US"/>
        </w:rPr>
        <w:t>Poulsen</w:t>
      </w:r>
      <w:proofErr w:type="spellEnd"/>
      <w:r w:rsidRPr="00CC6E2C">
        <w:rPr>
          <w:rFonts w:ascii="Arial" w:hAnsi="Arial" w:cs="Arial"/>
          <w:sz w:val="21"/>
          <w:szCs w:val="21"/>
          <w:lang w:eastAsia="en-US"/>
        </w:rPr>
        <w:t xml:space="preserve">, </w:t>
      </w:r>
      <w:hyperlink r:id="rId11" w:tgtFrame="_blank" w:history="1">
        <w:r w:rsidRPr="00CC6E2C">
          <w:rPr>
            <w:rStyle w:val="Hyperlink"/>
            <w:rFonts w:ascii="Arial" w:hAnsi="Arial" w:cs="Arial"/>
            <w:i/>
            <w:iCs/>
            <w:sz w:val="21"/>
            <w:szCs w:val="21"/>
            <w:lang w:eastAsia="en-US"/>
          </w:rPr>
          <w:t>The Decade’s 10 Most Dastardly Cybercrimes</w:t>
        </w:r>
      </w:hyperlink>
      <w:r w:rsidRPr="00CC6E2C">
        <w:rPr>
          <w:rFonts w:ascii="Arial" w:hAnsi="Arial" w:cs="Arial"/>
          <w:sz w:val="21"/>
          <w:szCs w:val="21"/>
          <w:lang w:eastAsia="en-US"/>
        </w:rPr>
        <w:t>, Wired Threat Level blog (30.12.2009).</w:t>
      </w:r>
    </w:p>
    <w:p w:rsidR="00CC6E2C" w:rsidRPr="00CC6E2C" w:rsidRDefault="00CC6E2C" w:rsidP="00CC6E2C">
      <w:pPr>
        <w:numPr>
          <w:ilvl w:val="0"/>
          <w:numId w:val="3"/>
        </w:numPr>
        <w:rPr>
          <w:rFonts w:ascii="Arial" w:hAnsi="Arial" w:cs="Arial"/>
          <w:sz w:val="21"/>
          <w:szCs w:val="21"/>
          <w:rtl/>
          <w:lang w:eastAsia="en-US"/>
        </w:rPr>
      </w:pPr>
      <w:r w:rsidRPr="00CC6E2C">
        <w:rPr>
          <w:rFonts w:ascii="Arial" w:hAnsi="Arial" w:cs="Arial" w:hint="cs"/>
          <w:sz w:val="21"/>
          <w:szCs w:val="21"/>
          <w:u w:val="single"/>
          <w:rtl/>
          <w:lang w:eastAsia="en-US"/>
        </w:rPr>
        <w:t>רשות</w:t>
      </w:r>
      <w:r w:rsidRPr="00CC6E2C">
        <w:rPr>
          <w:rFonts w:ascii="Arial" w:hAnsi="Arial" w:cs="Arial" w:hint="cs"/>
          <w:sz w:val="21"/>
          <w:szCs w:val="21"/>
          <w:rtl/>
          <w:lang w:eastAsia="en-US"/>
        </w:rPr>
        <w:t xml:space="preserve">: מישה גלני </w:t>
      </w:r>
      <w:r w:rsidRPr="00CC6E2C">
        <w:rPr>
          <w:rFonts w:ascii="Arial" w:hAnsi="Arial" w:cs="Arial" w:hint="cs"/>
          <w:b/>
          <w:bCs/>
          <w:sz w:val="21"/>
          <w:szCs w:val="21"/>
          <w:rtl/>
          <w:lang w:eastAsia="en-US"/>
        </w:rPr>
        <w:t>רשת אפלה: פשע, ריגול וטרור באינטרנט</w:t>
      </w:r>
      <w:r w:rsidRPr="00CC6E2C">
        <w:rPr>
          <w:rFonts w:ascii="Arial" w:hAnsi="Arial" w:cs="Arial" w:hint="cs"/>
          <w:sz w:val="21"/>
          <w:szCs w:val="21"/>
          <w:rtl/>
          <w:lang w:eastAsia="en-US"/>
        </w:rPr>
        <w:t xml:space="preserve"> (2012)</w:t>
      </w:r>
    </w:p>
    <w:p w:rsidR="00CC6E2C" w:rsidRPr="00CC6E2C" w:rsidRDefault="00CC6E2C" w:rsidP="00CC6E2C">
      <w:pPr>
        <w:rPr>
          <w:rFonts w:ascii="Arial" w:hAnsi="Arial" w:cs="Arial"/>
          <w:sz w:val="21"/>
          <w:szCs w:val="21"/>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עבירות נגד מחשב ונגד מידע</w:t>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sz w:val="21"/>
          <w:szCs w:val="21"/>
          <w:rtl/>
          <w:lang w:eastAsia="en-US"/>
        </w:rPr>
        <w:tab/>
      </w:r>
      <w:r w:rsidRPr="00CC6E2C">
        <w:rPr>
          <w:rFonts w:ascii="Arial" w:hAnsi="Arial" w:cs="Arial" w:hint="cs"/>
          <w:sz w:val="21"/>
          <w:szCs w:val="21"/>
          <w:rtl/>
          <w:lang w:eastAsia="en-US"/>
        </w:rPr>
        <w:tab/>
        <w:t xml:space="preserve">         (מפגשים 5-6)</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 xml:space="preserve">חוק המחשבים, </w:t>
      </w:r>
      <w:proofErr w:type="spellStart"/>
      <w:r w:rsidRPr="00CC6E2C">
        <w:rPr>
          <w:rFonts w:ascii="Arial" w:hAnsi="Arial" w:cs="Arial" w:hint="cs"/>
          <w:sz w:val="21"/>
          <w:szCs w:val="21"/>
          <w:rtl/>
          <w:lang w:eastAsia="en-US"/>
        </w:rPr>
        <w:t>התשנ"ה</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1995. </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 xml:space="preserve">חוק האזנת סתר, </w:t>
      </w:r>
      <w:proofErr w:type="spellStart"/>
      <w:r w:rsidRPr="00CC6E2C">
        <w:rPr>
          <w:rFonts w:ascii="Arial" w:hAnsi="Arial" w:cs="Arial" w:hint="cs"/>
          <w:sz w:val="21"/>
          <w:szCs w:val="21"/>
          <w:rtl/>
          <w:lang w:eastAsia="en-US"/>
        </w:rPr>
        <w:t>התשל"ט</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1979, סעיפים 1, 4, 6. </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 xml:space="preserve">חוק הגנת הפרטיות, </w:t>
      </w:r>
      <w:proofErr w:type="spellStart"/>
      <w:r w:rsidRPr="00CC6E2C">
        <w:rPr>
          <w:rFonts w:ascii="Arial" w:hAnsi="Arial" w:cs="Arial" w:hint="cs"/>
          <w:sz w:val="21"/>
          <w:szCs w:val="21"/>
          <w:rtl/>
          <w:lang w:eastAsia="en-US"/>
        </w:rPr>
        <w:t>התשמ"א</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1981, סעיפים 2 ו-5. </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ע</w:t>
      </w:r>
      <w:r w:rsidRPr="00CC6E2C">
        <w:rPr>
          <w:rFonts w:ascii="Arial" w:hAnsi="Arial" w:cs="Arial"/>
          <w:sz w:val="21"/>
          <w:szCs w:val="21"/>
          <w:rtl/>
          <w:lang w:eastAsia="en-US"/>
        </w:rPr>
        <w:t xml:space="preserve">"פ (מחוזי ת"א) </w:t>
      </w:r>
      <w:r w:rsidRPr="00CC6E2C">
        <w:rPr>
          <w:rFonts w:ascii="Arial" w:hAnsi="Arial" w:cs="Arial" w:hint="cs"/>
          <w:sz w:val="21"/>
          <w:szCs w:val="21"/>
          <w:rtl/>
          <w:lang w:eastAsia="en-US"/>
        </w:rPr>
        <w:t>71227/01</w:t>
      </w:r>
      <w:r w:rsidRPr="00CC6E2C">
        <w:rPr>
          <w:rFonts w:ascii="Arial" w:hAnsi="Arial" w:cs="Arial"/>
          <w:sz w:val="21"/>
          <w:szCs w:val="21"/>
          <w:rtl/>
          <w:lang w:eastAsia="en-US"/>
        </w:rPr>
        <w:t xml:space="preserve"> </w:t>
      </w:r>
      <w:r w:rsidRPr="00CC6E2C">
        <w:rPr>
          <w:rFonts w:ascii="Arial" w:hAnsi="Arial" w:cs="Arial"/>
          <w:b/>
          <w:bCs/>
          <w:sz w:val="21"/>
          <w:szCs w:val="21"/>
          <w:rtl/>
          <w:lang w:eastAsia="en-US"/>
        </w:rPr>
        <w:t>מדינת ישראל נ' טננבאום</w:t>
      </w:r>
      <w:r w:rsidRPr="00CC6E2C">
        <w:rPr>
          <w:rFonts w:ascii="Arial" w:hAnsi="Arial" w:cs="Arial"/>
          <w:sz w:val="21"/>
          <w:szCs w:val="21"/>
          <w:rtl/>
          <w:lang w:eastAsia="en-US"/>
        </w:rPr>
        <w:t>, תק-מח 02(2) 1540</w:t>
      </w:r>
      <w:r w:rsidRPr="00CC6E2C">
        <w:rPr>
          <w:rFonts w:ascii="Arial" w:hAnsi="Arial" w:cs="Arial" w:hint="cs"/>
          <w:sz w:val="21"/>
          <w:szCs w:val="21"/>
          <w:rtl/>
          <w:lang w:eastAsia="en-US"/>
        </w:rPr>
        <w:t xml:space="preserve"> (2002).</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ת</w:t>
      </w:r>
      <w:r w:rsidRPr="00CC6E2C">
        <w:rPr>
          <w:rFonts w:ascii="Arial" w:hAnsi="Arial" w:cs="Arial"/>
          <w:sz w:val="21"/>
          <w:szCs w:val="21"/>
          <w:rtl/>
          <w:lang w:eastAsia="en-US"/>
        </w:rPr>
        <w:t>"פ (</w:t>
      </w:r>
      <w:r w:rsidRPr="00CC6E2C">
        <w:rPr>
          <w:rFonts w:ascii="Arial" w:hAnsi="Arial" w:cs="Arial" w:hint="cs"/>
          <w:sz w:val="21"/>
          <w:szCs w:val="21"/>
          <w:rtl/>
          <w:lang w:eastAsia="en-US"/>
        </w:rPr>
        <w:t>מחוזי ת"א</w:t>
      </w:r>
      <w:r w:rsidRPr="00CC6E2C">
        <w:rPr>
          <w:rFonts w:ascii="Arial" w:hAnsi="Arial" w:cs="Arial"/>
          <w:sz w:val="21"/>
          <w:szCs w:val="21"/>
          <w:rtl/>
          <w:lang w:eastAsia="en-US"/>
        </w:rPr>
        <w:t xml:space="preserve">) </w:t>
      </w:r>
      <w:r w:rsidRPr="00CC6E2C">
        <w:rPr>
          <w:rFonts w:ascii="Arial" w:hAnsi="Arial" w:cs="Arial" w:hint="cs"/>
          <w:sz w:val="21"/>
          <w:szCs w:val="21"/>
          <w:rtl/>
          <w:lang w:eastAsia="en-US"/>
        </w:rPr>
        <w:t>40250/99</w:t>
      </w:r>
      <w:r w:rsidRPr="00CC6E2C">
        <w:rPr>
          <w:rFonts w:ascii="Arial" w:hAnsi="Arial" w:cs="Arial"/>
          <w:sz w:val="21"/>
          <w:szCs w:val="21"/>
          <w:rtl/>
          <w:lang w:eastAsia="en-US"/>
        </w:rPr>
        <w:t xml:space="preserve"> </w:t>
      </w:r>
      <w:r w:rsidRPr="00CC6E2C">
        <w:rPr>
          <w:rFonts w:ascii="Arial" w:hAnsi="Arial" w:cs="Arial"/>
          <w:b/>
          <w:bCs/>
          <w:sz w:val="21"/>
          <w:szCs w:val="21"/>
          <w:rtl/>
          <w:lang w:eastAsia="en-US"/>
        </w:rPr>
        <w:t xml:space="preserve">מדינת ישראל נ' </w:t>
      </w:r>
      <w:r w:rsidRPr="00CC6E2C">
        <w:rPr>
          <w:rFonts w:ascii="Arial" w:hAnsi="Arial" w:cs="Arial" w:hint="cs"/>
          <w:b/>
          <w:bCs/>
          <w:sz w:val="21"/>
          <w:szCs w:val="21"/>
          <w:rtl/>
          <w:lang w:eastAsia="en-US"/>
        </w:rPr>
        <w:t>בדיר</w:t>
      </w:r>
      <w:r w:rsidRPr="00CC6E2C">
        <w:rPr>
          <w:rFonts w:ascii="Arial" w:hAnsi="Arial" w:cs="Arial" w:hint="cs"/>
          <w:sz w:val="21"/>
          <w:szCs w:val="21"/>
          <w:rtl/>
          <w:lang w:eastAsia="en-US"/>
        </w:rPr>
        <w:t xml:space="preserve">, </w:t>
      </w:r>
      <w:r w:rsidRPr="00CC6E2C">
        <w:rPr>
          <w:rFonts w:ascii="Arial" w:hAnsi="Arial" w:cs="Arial"/>
          <w:sz w:val="21"/>
          <w:szCs w:val="21"/>
          <w:rtl/>
          <w:lang w:eastAsia="en-US"/>
        </w:rPr>
        <w:t>תק-מח 01(3) 4272</w:t>
      </w:r>
      <w:r w:rsidRPr="00CC6E2C">
        <w:rPr>
          <w:rFonts w:ascii="Arial" w:hAnsi="Arial" w:cs="Arial" w:hint="cs"/>
          <w:sz w:val="21"/>
          <w:szCs w:val="21"/>
          <w:rtl/>
          <w:lang w:eastAsia="en-US"/>
        </w:rPr>
        <w:t xml:space="preserve"> (2001).</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 xml:space="preserve">ע"פ (מחוזי י-ם) 8333/04 </w:t>
      </w:r>
      <w:r w:rsidRPr="00CC6E2C">
        <w:rPr>
          <w:rFonts w:ascii="Arial" w:hAnsi="Arial" w:cs="Arial" w:hint="cs"/>
          <w:b/>
          <w:bCs/>
          <w:sz w:val="21"/>
          <w:szCs w:val="21"/>
          <w:rtl/>
          <w:lang w:eastAsia="en-US"/>
        </w:rPr>
        <w:t>מדינת ישראל נ' מזרחי</w:t>
      </w:r>
      <w:r w:rsidRPr="00CC6E2C">
        <w:rPr>
          <w:rFonts w:ascii="Arial" w:hAnsi="Arial" w:cs="Arial" w:hint="cs"/>
          <w:sz w:val="21"/>
          <w:szCs w:val="21"/>
          <w:rtl/>
          <w:lang w:eastAsia="en-US"/>
        </w:rPr>
        <w:t>, תק-מח 04(3) 4821 (2004).</w:t>
      </w:r>
    </w:p>
    <w:p w:rsidR="00CC6E2C" w:rsidRPr="00CC6E2C" w:rsidRDefault="00CC6E2C" w:rsidP="00CC6E2C">
      <w:pPr>
        <w:numPr>
          <w:ilvl w:val="0"/>
          <w:numId w:val="6"/>
        </w:numPr>
        <w:rPr>
          <w:rFonts w:ascii="Arial" w:hAnsi="Arial" w:cs="Arial"/>
          <w:sz w:val="21"/>
          <w:szCs w:val="21"/>
          <w:lang w:eastAsia="en-US"/>
        </w:rPr>
      </w:pPr>
      <w:r w:rsidRPr="00CC6E2C">
        <w:rPr>
          <w:rFonts w:ascii="Arial" w:hAnsi="Arial" w:cs="Arial" w:hint="cs"/>
          <w:sz w:val="21"/>
          <w:szCs w:val="21"/>
          <w:rtl/>
          <w:lang w:eastAsia="en-US"/>
        </w:rPr>
        <w:t>ת</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פ (מחוזי ת"א) 40061/06 </w:t>
      </w:r>
      <w:r w:rsidRPr="00CC6E2C">
        <w:rPr>
          <w:rFonts w:ascii="Arial" w:hAnsi="Arial" w:cs="Arial" w:hint="cs"/>
          <w:b/>
          <w:bCs/>
          <w:sz w:val="21"/>
          <w:szCs w:val="21"/>
          <w:rtl/>
          <w:lang w:eastAsia="en-US"/>
        </w:rPr>
        <w:t>מדינת ישראל נ' האפרתי</w:t>
      </w:r>
      <w:r w:rsidRPr="00CC6E2C">
        <w:rPr>
          <w:rFonts w:ascii="Arial" w:hAnsi="Arial" w:cs="Arial" w:hint="cs"/>
          <w:sz w:val="21"/>
          <w:szCs w:val="21"/>
          <w:rtl/>
          <w:lang w:eastAsia="en-US"/>
        </w:rPr>
        <w:t>, תק-מח 06(1) 9608 (2006).</w:t>
      </w:r>
    </w:p>
    <w:p w:rsidR="00CC6E2C" w:rsidRPr="00CC6E2C" w:rsidRDefault="00CC6E2C" w:rsidP="00CC6E2C">
      <w:pPr>
        <w:numPr>
          <w:ilvl w:val="0"/>
          <w:numId w:val="6"/>
        </w:numPr>
        <w:rPr>
          <w:rFonts w:ascii="Arial" w:hAnsi="Arial" w:cs="Arial"/>
          <w:sz w:val="21"/>
          <w:szCs w:val="21"/>
          <w:rtl/>
          <w:lang w:eastAsia="en-US"/>
        </w:rPr>
      </w:pPr>
      <w:r w:rsidRPr="00CC6E2C">
        <w:rPr>
          <w:rFonts w:ascii="Arial" w:hAnsi="Arial" w:cs="Arial" w:hint="cs"/>
          <w:sz w:val="21"/>
          <w:szCs w:val="21"/>
          <w:u w:val="single"/>
          <w:rtl/>
          <w:lang w:eastAsia="en-US"/>
        </w:rPr>
        <w:t>רשות</w:t>
      </w:r>
      <w:r w:rsidRPr="00CC6E2C">
        <w:rPr>
          <w:rFonts w:ascii="Arial" w:hAnsi="Arial" w:cs="Arial" w:hint="cs"/>
          <w:sz w:val="21"/>
          <w:szCs w:val="21"/>
          <w:rtl/>
          <w:lang w:eastAsia="en-US"/>
        </w:rPr>
        <w:t xml:space="preserve">: חיים </w:t>
      </w:r>
      <w:proofErr w:type="spellStart"/>
      <w:r w:rsidRPr="00CC6E2C">
        <w:rPr>
          <w:rFonts w:ascii="Arial" w:hAnsi="Arial" w:cs="Arial" w:hint="cs"/>
          <w:sz w:val="21"/>
          <w:szCs w:val="21"/>
          <w:rtl/>
          <w:lang w:eastAsia="en-US"/>
        </w:rPr>
        <w:t>ויסמונסקי</w:t>
      </w:r>
      <w:proofErr w:type="spellEnd"/>
      <w:r w:rsidRPr="00CC6E2C">
        <w:rPr>
          <w:rFonts w:ascii="Arial" w:hAnsi="Arial" w:cs="Arial" w:hint="cs"/>
          <w:sz w:val="21"/>
          <w:szCs w:val="21"/>
          <w:rtl/>
          <w:lang w:eastAsia="en-US"/>
        </w:rPr>
        <w:t xml:space="preserve"> "על ענישה בעבירות מחשב" </w:t>
      </w:r>
      <w:r w:rsidRPr="00CC6E2C">
        <w:rPr>
          <w:rFonts w:ascii="Arial" w:hAnsi="Arial" w:cs="Arial" w:hint="cs"/>
          <w:b/>
          <w:bCs/>
          <w:sz w:val="21"/>
          <w:szCs w:val="21"/>
          <w:rtl/>
          <w:lang w:eastAsia="en-US"/>
        </w:rPr>
        <w:t>מחקרי משפט</w:t>
      </w:r>
      <w:r w:rsidRPr="00CC6E2C">
        <w:rPr>
          <w:rFonts w:ascii="Arial" w:hAnsi="Arial" w:cs="Arial" w:hint="cs"/>
          <w:sz w:val="21"/>
          <w:szCs w:val="21"/>
          <w:rtl/>
          <w:lang w:eastAsia="en-US"/>
        </w:rPr>
        <w:t xml:space="preserve"> כד 81 (2008).</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 xml:space="preserve">עבירות באמצעות מחשב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פדופיליה מקוונת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הגנה על הקטינים, סינון תכנים, העמדה לדין פלילי, הפעלת סוכנים</w:t>
      </w:r>
      <w:r w:rsidRPr="00CC6E2C">
        <w:rPr>
          <w:rFonts w:ascii="Arial" w:hAnsi="Arial" w:cs="Arial" w:hint="cs"/>
          <w:b/>
          <w:bCs/>
          <w:sz w:val="21"/>
          <w:szCs w:val="21"/>
          <w:rtl/>
          <w:lang w:eastAsia="en-US"/>
        </w:rPr>
        <w:tab/>
        <w:t xml:space="preserve"> </w:t>
      </w:r>
      <w:r w:rsidRPr="00CC6E2C">
        <w:rPr>
          <w:rFonts w:ascii="Arial" w:hAnsi="Arial" w:cs="Arial" w:hint="cs"/>
          <w:b/>
          <w:bCs/>
          <w:sz w:val="21"/>
          <w:szCs w:val="21"/>
          <w:rtl/>
          <w:lang w:eastAsia="en-US"/>
        </w:rPr>
        <w:tab/>
      </w:r>
      <w:r w:rsidRPr="00CC6E2C">
        <w:rPr>
          <w:rFonts w:ascii="Arial" w:hAnsi="Arial" w:cs="Arial" w:hint="cs"/>
          <w:sz w:val="21"/>
          <w:szCs w:val="21"/>
          <w:rtl/>
          <w:lang w:eastAsia="en-US"/>
        </w:rPr>
        <w:t xml:space="preserve"> </w:t>
      </w:r>
      <w:r w:rsidRPr="00CC6E2C">
        <w:rPr>
          <w:rFonts w:ascii="Arial" w:hAnsi="Arial" w:cs="Arial" w:hint="cs"/>
          <w:sz w:val="21"/>
          <w:szCs w:val="21"/>
          <w:rtl/>
          <w:lang w:eastAsia="en-US"/>
        </w:rPr>
        <w:tab/>
      </w:r>
      <w:r w:rsidRPr="00CC6E2C">
        <w:rPr>
          <w:rFonts w:ascii="Arial" w:hAnsi="Arial" w:cs="Arial" w:hint="cs"/>
          <w:sz w:val="21"/>
          <w:szCs w:val="21"/>
          <w:rtl/>
          <w:lang w:eastAsia="en-US"/>
        </w:rPr>
        <w:tab/>
        <w:t xml:space="preserve">          (מפגשים 7-8)</w:t>
      </w:r>
    </w:p>
    <w:p w:rsidR="00CC6E2C" w:rsidRPr="00CC6E2C" w:rsidRDefault="00CC6E2C" w:rsidP="00CC6E2C">
      <w:pPr>
        <w:numPr>
          <w:ilvl w:val="0"/>
          <w:numId w:val="7"/>
        </w:numPr>
        <w:rPr>
          <w:rFonts w:ascii="Arial" w:hAnsi="Arial" w:cs="Arial"/>
          <w:sz w:val="21"/>
          <w:szCs w:val="21"/>
          <w:lang w:eastAsia="en-US"/>
        </w:rPr>
      </w:pPr>
      <w:r w:rsidRPr="00CC6E2C">
        <w:rPr>
          <w:rFonts w:ascii="Arial" w:hAnsi="Arial" w:cs="Arial" w:hint="cs"/>
          <w:sz w:val="21"/>
          <w:szCs w:val="21"/>
          <w:rtl/>
          <w:lang w:eastAsia="en-US"/>
        </w:rPr>
        <w:t xml:space="preserve">חוק העונשין, </w:t>
      </w:r>
      <w:proofErr w:type="spellStart"/>
      <w:r w:rsidRPr="00CC6E2C">
        <w:rPr>
          <w:rFonts w:ascii="Arial" w:hAnsi="Arial" w:cs="Arial" w:hint="cs"/>
          <w:sz w:val="21"/>
          <w:szCs w:val="21"/>
          <w:rtl/>
          <w:lang w:eastAsia="en-US"/>
        </w:rPr>
        <w:t>התשל"ז</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1997, סעיף 34כד (הגדרת "פרסם") וסעיף 214.</w:t>
      </w:r>
    </w:p>
    <w:p w:rsidR="00CC6E2C" w:rsidRPr="00CC6E2C" w:rsidRDefault="00CC6E2C" w:rsidP="00CC6E2C">
      <w:pPr>
        <w:numPr>
          <w:ilvl w:val="0"/>
          <w:numId w:val="7"/>
        </w:numPr>
        <w:rPr>
          <w:rFonts w:ascii="Arial" w:hAnsi="Arial" w:cs="Arial"/>
          <w:sz w:val="21"/>
          <w:szCs w:val="21"/>
          <w:lang w:eastAsia="en-US"/>
        </w:rPr>
      </w:pPr>
      <w:proofErr w:type="spellStart"/>
      <w:r w:rsidRPr="00CC6E2C">
        <w:rPr>
          <w:rFonts w:ascii="Arial" w:hAnsi="Arial" w:cs="Arial" w:hint="cs"/>
          <w:sz w:val="21"/>
          <w:szCs w:val="21"/>
          <w:rtl/>
          <w:lang w:eastAsia="en-US"/>
        </w:rPr>
        <w:t>ר</w:t>
      </w:r>
      <w:r w:rsidRPr="00CC6E2C">
        <w:rPr>
          <w:rFonts w:ascii="Arial" w:hAnsi="Arial" w:cs="Arial"/>
          <w:sz w:val="21"/>
          <w:szCs w:val="21"/>
          <w:rtl/>
          <w:lang w:eastAsia="en-US"/>
        </w:rPr>
        <w:t>ע"פ</w:t>
      </w:r>
      <w:proofErr w:type="spellEnd"/>
      <w:r w:rsidRPr="00CC6E2C">
        <w:rPr>
          <w:rFonts w:ascii="Arial" w:hAnsi="Arial" w:cs="Arial"/>
          <w:sz w:val="21"/>
          <w:szCs w:val="21"/>
          <w:rtl/>
          <w:lang w:eastAsia="en-US"/>
        </w:rPr>
        <w:t xml:space="preserve"> 3890/09 </w:t>
      </w:r>
      <w:r w:rsidRPr="00CC6E2C">
        <w:rPr>
          <w:rFonts w:ascii="Arial" w:hAnsi="Arial" w:cs="Arial"/>
          <w:b/>
          <w:bCs/>
          <w:sz w:val="21"/>
          <w:szCs w:val="21"/>
          <w:rtl/>
          <w:lang w:eastAsia="en-US"/>
        </w:rPr>
        <w:t>מור נ' מדינת ישראל</w:t>
      </w:r>
      <w:r w:rsidRPr="00CC6E2C">
        <w:rPr>
          <w:rFonts w:ascii="Arial" w:hAnsi="Arial" w:cs="Arial"/>
          <w:sz w:val="21"/>
          <w:szCs w:val="21"/>
          <w:rtl/>
          <w:lang w:eastAsia="en-US"/>
        </w:rPr>
        <w:t>, תק-על 09(2) 1797 (2009)</w:t>
      </w:r>
      <w:r w:rsidRPr="00CC6E2C">
        <w:rPr>
          <w:rFonts w:ascii="Arial" w:hAnsi="Arial" w:cs="Arial" w:hint="cs"/>
          <w:sz w:val="21"/>
          <w:szCs w:val="21"/>
          <w:rtl/>
          <w:lang w:eastAsia="en-US"/>
        </w:rPr>
        <w:t>.</w:t>
      </w:r>
    </w:p>
    <w:p w:rsidR="00CC6E2C" w:rsidRPr="00CC6E2C" w:rsidRDefault="00CC6E2C" w:rsidP="00CC6E2C">
      <w:pPr>
        <w:numPr>
          <w:ilvl w:val="0"/>
          <w:numId w:val="7"/>
        </w:numPr>
        <w:rPr>
          <w:rFonts w:ascii="Arial" w:hAnsi="Arial" w:cs="Arial"/>
          <w:sz w:val="21"/>
          <w:szCs w:val="21"/>
          <w:lang w:eastAsia="en-US"/>
        </w:rPr>
      </w:pPr>
      <w:r w:rsidRPr="00CC6E2C">
        <w:rPr>
          <w:rFonts w:ascii="Arial" w:hAnsi="Arial" w:cs="Arial" w:hint="cs"/>
          <w:sz w:val="21"/>
          <w:szCs w:val="21"/>
          <w:rtl/>
          <w:lang w:eastAsia="en-US"/>
        </w:rPr>
        <w:t xml:space="preserve">אסף הרדוף "החזקת פורנוגרפיית ילדים אלקטרונית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האם ניתן להרשיע, והאם ראוי, או: היכן מעדיפה החברה את הפדופילים שלה?" </w:t>
      </w:r>
      <w:r w:rsidRPr="00CC6E2C">
        <w:rPr>
          <w:rFonts w:ascii="Arial" w:hAnsi="Arial" w:cs="Arial" w:hint="cs"/>
          <w:b/>
          <w:bCs/>
          <w:sz w:val="21"/>
          <w:szCs w:val="21"/>
          <w:rtl/>
          <w:lang w:eastAsia="en-US"/>
        </w:rPr>
        <w:t>הסניגור</w:t>
      </w:r>
      <w:r w:rsidRPr="00CC6E2C">
        <w:rPr>
          <w:rFonts w:ascii="Arial" w:hAnsi="Arial" w:cs="Arial" w:hint="cs"/>
          <w:sz w:val="21"/>
          <w:szCs w:val="21"/>
          <w:rtl/>
          <w:lang w:eastAsia="en-US"/>
        </w:rPr>
        <w:t xml:space="preserve"> 149, עמ' 4 (2009). </w:t>
      </w:r>
    </w:p>
    <w:p w:rsidR="00CC6E2C" w:rsidRPr="00CC6E2C" w:rsidRDefault="00CC6E2C" w:rsidP="00CC6E2C">
      <w:pPr>
        <w:numPr>
          <w:ilvl w:val="0"/>
          <w:numId w:val="7"/>
        </w:numPr>
        <w:rPr>
          <w:rFonts w:ascii="Arial" w:hAnsi="Arial" w:cs="Arial"/>
          <w:sz w:val="21"/>
          <w:szCs w:val="21"/>
          <w:lang w:eastAsia="en-US"/>
        </w:rPr>
      </w:pPr>
      <w:r w:rsidRPr="00CC6E2C">
        <w:rPr>
          <w:rFonts w:ascii="Arial" w:hAnsi="Arial" w:cs="Arial" w:hint="cs"/>
          <w:sz w:val="21"/>
          <w:szCs w:val="21"/>
          <w:rtl/>
          <w:lang w:eastAsia="en-US"/>
        </w:rPr>
        <w:t xml:space="preserve">חיים </w:t>
      </w:r>
      <w:proofErr w:type="spellStart"/>
      <w:r w:rsidRPr="00CC6E2C">
        <w:rPr>
          <w:rFonts w:ascii="Arial" w:hAnsi="Arial" w:cs="Arial" w:hint="cs"/>
          <w:sz w:val="21"/>
          <w:szCs w:val="21"/>
          <w:rtl/>
          <w:lang w:eastAsia="en-US"/>
        </w:rPr>
        <w:t>ויסמונסקי</w:t>
      </w:r>
      <w:proofErr w:type="spellEnd"/>
      <w:r w:rsidRPr="00CC6E2C">
        <w:rPr>
          <w:rFonts w:ascii="Arial" w:hAnsi="Arial" w:cs="Arial" w:hint="cs"/>
          <w:sz w:val="21"/>
          <w:szCs w:val="21"/>
          <w:rtl/>
          <w:lang w:eastAsia="en-US"/>
        </w:rPr>
        <w:t xml:space="preserve"> "סוכנים וירטואליים לחשיפת פדופילים באינטרנט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בעקבות 'פרשת ערוץ 10'" </w:t>
      </w:r>
      <w:r w:rsidRPr="00CC6E2C">
        <w:rPr>
          <w:rFonts w:ascii="Arial" w:hAnsi="Arial" w:cs="Arial" w:hint="cs"/>
          <w:b/>
          <w:bCs/>
          <w:sz w:val="21"/>
          <w:szCs w:val="21"/>
          <w:rtl/>
          <w:lang w:eastAsia="en-US"/>
        </w:rPr>
        <w:t xml:space="preserve">הסניגור </w:t>
      </w:r>
      <w:r w:rsidRPr="00CC6E2C">
        <w:rPr>
          <w:rFonts w:ascii="Arial" w:hAnsi="Arial" w:cs="Arial" w:hint="cs"/>
          <w:sz w:val="21"/>
          <w:szCs w:val="21"/>
          <w:rtl/>
          <w:lang w:eastAsia="en-US"/>
        </w:rPr>
        <w:t xml:space="preserve">160, עמ' 5 (2010). </w:t>
      </w:r>
    </w:p>
    <w:p w:rsidR="00CC6E2C" w:rsidRPr="00CC6E2C" w:rsidRDefault="00CC6E2C" w:rsidP="00CC6E2C">
      <w:pPr>
        <w:numPr>
          <w:ilvl w:val="0"/>
          <w:numId w:val="7"/>
        </w:numPr>
        <w:rPr>
          <w:rFonts w:ascii="Arial" w:hAnsi="Arial" w:cs="Arial"/>
          <w:sz w:val="21"/>
          <w:szCs w:val="21"/>
          <w:lang w:eastAsia="en-US"/>
        </w:rPr>
      </w:pPr>
      <w:r w:rsidRPr="00CC6E2C">
        <w:rPr>
          <w:rFonts w:ascii="Arial" w:hAnsi="Arial" w:cs="Arial" w:hint="cs"/>
          <w:sz w:val="21"/>
          <w:szCs w:val="21"/>
          <w:rtl/>
          <w:lang w:eastAsia="en-US"/>
        </w:rPr>
        <w:t xml:space="preserve">חיים </w:t>
      </w:r>
      <w:proofErr w:type="spellStart"/>
      <w:r w:rsidRPr="00CC6E2C">
        <w:rPr>
          <w:rFonts w:ascii="Arial" w:hAnsi="Arial" w:cs="Arial" w:hint="cs"/>
          <w:sz w:val="21"/>
          <w:szCs w:val="21"/>
          <w:rtl/>
          <w:lang w:eastAsia="en-US"/>
        </w:rPr>
        <w:t>ויסמונסקי</w:t>
      </w:r>
      <w:proofErr w:type="spellEnd"/>
      <w:r w:rsidRPr="00CC6E2C">
        <w:rPr>
          <w:rFonts w:ascii="Arial" w:hAnsi="Arial" w:cs="Arial" w:hint="cs"/>
          <w:sz w:val="21"/>
          <w:szCs w:val="21"/>
          <w:rtl/>
          <w:lang w:eastAsia="en-US"/>
        </w:rPr>
        <w:t xml:space="preserve"> "קידום המאבק בפדופיליה המקוונת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בעקבות חוק העונשין (תיקון מס' 118), </w:t>
      </w:r>
      <w:proofErr w:type="spellStart"/>
      <w:r w:rsidRPr="00CC6E2C">
        <w:rPr>
          <w:rFonts w:ascii="Arial" w:hAnsi="Arial" w:cs="Arial" w:hint="cs"/>
          <w:sz w:val="21"/>
          <w:szCs w:val="21"/>
          <w:rtl/>
          <w:lang w:eastAsia="en-US"/>
        </w:rPr>
        <w:t>התשע"ה</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2014, והצעת חוק הגבלת שימשו במקום לשם מניעת ביצוע עבירות (תיקון מס' 2), </w:t>
      </w:r>
      <w:proofErr w:type="spellStart"/>
      <w:r w:rsidRPr="00CC6E2C">
        <w:rPr>
          <w:rFonts w:ascii="Arial" w:hAnsi="Arial" w:cs="Arial" w:hint="cs"/>
          <w:sz w:val="21"/>
          <w:szCs w:val="21"/>
          <w:rtl/>
          <w:lang w:eastAsia="en-US"/>
        </w:rPr>
        <w:t>התשע"ד</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2014" </w:t>
      </w:r>
      <w:r w:rsidRPr="00CC6E2C">
        <w:rPr>
          <w:rFonts w:ascii="Arial" w:hAnsi="Arial" w:cs="Arial" w:hint="cs"/>
          <w:b/>
          <w:bCs/>
          <w:sz w:val="21"/>
          <w:szCs w:val="21"/>
          <w:rtl/>
          <w:lang w:eastAsia="en-US"/>
        </w:rPr>
        <w:t>מאזני משפט</w:t>
      </w:r>
      <w:r w:rsidRPr="00CC6E2C">
        <w:rPr>
          <w:rFonts w:ascii="Arial" w:hAnsi="Arial" w:cs="Arial" w:hint="cs"/>
          <w:sz w:val="21"/>
          <w:szCs w:val="21"/>
          <w:rtl/>
          <w:lang w:eastAsia="en-US"/>
        </w:rPr>
        <w:t xml:space="preserve"> י 181 (2015). </w:t>
      </w:r>
    </w:p>
    <w:p w:rsidR="00CC6E2C" w:rsidRPr="00CC6E2C" w:rsidRDefault="00CC6E2C" w:rsidP="00CC6E2C">
      <w:pPr>
        <w:numPr>
          <w:ilvl w:val="0"/>
          <w:numId w:val="7"/>
        </w:numPr>
        <w:rPr>
          <w:rFonts w:ascii="Arial" w:hAnsi="Arial" w:cs="Arial"/>
          <w:sz w:val="21"/>
          <w:szCs w:val="21"/>
          <w:rtl/>
          <w:lang w:eastAsia="en-US"/>
        </w:rPr>
      </w:pPr>
      <w:r w:rsidRPr="00CC6E2C">
        <w:rPr>
          <w:rFonts w:ascii="Arial" w:hAnsi="Arial" w:cs="Arial" w:hint="cs"/>
          <w:sz w:val="21"/>
          <w:szCs w:val="21"/>
          <w:u w:val="single"/>
          <w:rtl/>
          <w:lang w:eastAsia="en-US"/>
        </w:rPr>
        <w:t xml:space="preserve">רשות: </w:t>
      </w:r>
      <w:r w:rsidRPr="00CC6E2C">
        <w:rPr>
          <w:rFonts w:ascii="Arial" w:hAnsi="Arial" w:cs="Arial" w:hint="cs"/>
          <w:sz w:val="21"/>
          <w:szCs w:val="21"/>
          <w:rtl/>
          <w:lang w:eastAsia="en-US"/>
        </w:rPr>
        <w:t xml:space="preserve">יובל </w:t>
      </w:r>
      <w:proofErr w:type="spellStart"/>
      <w:r w:rsidRPr="00CC6E2C">
        <w:rPr>
          <w:rFonts w:ascii="Arial" w:hAnsi="Arial" w:cs="Arial" w:hint="cs"/>
          <w:sz w:val="21"/>
          <w:szCs w:val="21"/>
          <w:rtl/>
          <w:lang w:eastAsia="en-US"/>
        </w:rPr>
        <w:t>קרניאל</w:t>
      </w:r>
      <w:proofErr w:type="spellEnd"/>
      <w:r w:rsidRPr="00CC6E2C">
        <w:rPr>
          <w:rFonts w:ascii="Arial" w:hAnsi="Arial" w:cs="Arial" w:hint="cs"/>
          <w:sz w:val="21"/>
          <w:szCs w:val="21"/>
          <w:rtl/>
          <w:lang w:eastAsia="en-US"/>
        </w:rPr>
        <w:t xml:space="preserve"> וחיים </w:t>
      </w:r>
      <w:proofErr w:type="spellStart"/>
      <w:r w:rsidRPr="00CC6E2C">
        <w:rPr>
          <w:rFonts w:ascii="Arial" w:hAnsi="Arial" w:cs="Arial" w:hint="cs"/>
          <w:sz w:val="21"/>
          <w:szCs w:val="21"/>
          <w:rtl/>
          <w:lang w:eastAsia="en-US"/>
        </w:rPr>
        <w:t>ויסמונסקי</w:t>
      </w:r>
      <w:proofErr w:type="spellEnd"/>
      <w:r w:rsidRPr="00CC6E2C">
        <w:rPr>
          <w:rFonts w:ascii="Arial" w:hAnsi="Arial" w:cs="Arial" w:hint="cs"/>
          <w:sz w:val="21"/>
          <w:szCs w:val="21"/>
          <w:rtl/>
          <w:lang w:eastAsia="en-US"/>
        </w:rPr>
        <w:t xml:space="preserve"> "חופש הביטוי, פורנוגרפיה וקהילה באינטרנט" </w:t>
      </w:r>
      <w:r w:rsidRPr="00CC6E2C">
        <w:rPr>
          <w:rFonts w:ascii="Arial" w:hAnsi="Arial" w:cs="Arial" w:hint="cs"/>
          <w:b/>
          <w:bCs/>
          <w:sz w:val="21"/>
          <w:szCs w:val="21"/>
          <w:rtl/>
          <w:lang w:eastAsia="en-US"/>
        </w:rPr>
        <w:t>מחקרי משפט</w:t>
      </w:r>
      <w:r w:rsidRPr="00CC6E2C">
        <w:rPr>
          <w:rFonts w:ascii="Arial" w:hAnsi="Arial" w:cs="Arial" w:hint="cs"/>
          <w:sz w:val="21"/>
          <w:szCs w:val="21"/>
          <w:rtl/>
          <w:lang w:eastAsia="en-US"/>
        </w:rPr>
        <w:t xml:space="preserve"> </w:t>
      </w:r>
      <w:proofErr w:type="spellStart"/>
      <w:r w:rsidRPr="00CC6E2C">
        <w:rPr>
          <w:rFonts w:ascii="Arial" w:hAnsi="Arial" w:cs="Arial" w:hint="cs"/>
          <w:sz w:val="21"/>
          <w:szCs w:val="21"/>
          <w:rtl/>
          <w:lang w:eastAsia="en-US"/>
        </w:rPr>
        <w:t>כג</w:t>
      </w:r>
      <w:proofErr w:type="spellEnd"/>
      <w:r w:rsidRPr="00CC6E2C">
        <w:rPr>
          <w:rFonts w:ascii="Arial" w:hAnsi="Arial" w:cs="Arial" w:hint="cs"/>
          <w:sz w:val="21"/>
          <w:szCs w:val="21"/>
          <w:rtl/>
          <w:lang w:eastAsia="en-US"/>
        </w:rPr>
        <w:t xml:space="preserve"> 259 (2007).</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 xml:space="preserve">עבירות באמצעות מחשב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הימורים מקוונים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חסימת גישה, אכיפה פלילית, בעיות סמכות האכיפה האקסטרה-טריטוריאלית</w:t>
      </w:r>
      <w:r w:rsidRPr="00CC6E2C">
        <w:rPr>
          <w:rFonts w:ascii="Arial" w:hAnsi="Arial" w:cs="Arial" w:hint="cs"/>
          <w:sz w:val="21"/>
          <w:szCs w:val="21"/>
          <w:rtl/>
          <w:lang w:eastAsia="en-US"/>
        </w:rPr>
        <w:tab/>
      </w:r>
      <w:r w:rsidRPr="00CC6E2C">
        <w:rPr>
          <w:rFonts w:ascii="Arial" w:hAnsi="Arial" w:cs="Arial" w:hint="cs"/>
          <w:sz w:val="21"/>
          <w:szCs w:val="21"/>
          <w:rtl/>
          <w:lang w:eastAsia="en-US"/>
        </w:rPr>
        <w:tab/>
        <w:t xml:space="preserve">              (מפגש 9)</w:t>
      </w:r>
    </w:p>
    <w:p w:rsidR="00CC6E2C" w:rsidRPr="00CC6E2C" w:rsidRDefault="00CC6E2C" w:rsidP="00CC6E2C">
      <w:pPr>
        <w:numPr>
          <w:ilvl w:val="0"/>
          <w:numId w:val="8"/>
        </w:numPr>
        <w:rPr>
          <w:rFonts w:ascii="Arial" w:hAnsi="Arial" w:cs="Arial"/>
          <w:sz w:val="21"/>
          <w:szCs w:val="21"/>
          <w:lang w:eastAsia="en-US"/>
        </w:rPr>
      </w:pPr>
      <w:r w:rsidRPr="00CC6E2C">
        <w:rPr>
          <w:rFonts w:ascii="Arial" w:hAnsi="Arial" w:cs="Arial" w:hint="cs"/>
          <w:sz w:val="21"/>
          <w:szCs w:val="21"/>
          <w:rtl/>
          <w:lang w:eastAsia="en-US"/>
        </w:rPr>
        <w:t xml:space="preserve">חוק העונשין, </w:t>
      </w:r>
      <w:proofErr w:type="spellStart"/>
      <w:r w:rsidRPr="00CC6E2C">
        <w:rPr>
          <w:rFonts w:ascii="Arial" w:hAnsi="Arial" w:cs="Arial" w:hint="cs"/>
          <w:sz w:val="21"/>
          <w:szCs w:val="21"/>
          <w:rtl/>
          <w:lang w:eastAsia="en-US"/>
        </w:rPr>
        <w:t>התשל"ז</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1997, סעיפים 224-235. </w:t>
      </w:r>
    </w:p>
    <w:p w:rsidR="00CC6E2C" w:rsidRPr="00CC6E2C" w:rsidRDefault="00CC6E2C" w:rsidP="00CC6E2C">
      <w:pPr>
        <w:numPr>
          <w:ilvl w:val="0"/>
          <w:numId w:val="8"/>
        </w:numPr>
        <w:rPr>
          <w:rFonts w:ascii="Arial" w:hAnsi="Arial" w:cs="Arial"/>
          <w:sz w:val="21"/>
          <w:szCs w:val="21"/>
          <w:lang w:eastAsia="en-US"/>
        </w:rPr>
      </w:pPr>
      <w:r w:rsidRPr="00CC6E2C">
        <w:rPr>
          <w:rFonts w:ascii="Arial" w:hAnsi="Arial" w:cs="Arial" w:hint="cs"/>
          <w:sz w:val="21"/>
          <w:szCs w:val="21"/>
          <w:rtl/>
          <w:lang w:eastAsia="en-US"/>
        </w:rPr>
        <w:t xml:space="preserve">חוק סמכויות לשם מניעת ביצוע עבירות באמצעות אתר אינטרנט, </w:t>
      </w:r>
      <w:proofErr w:type="spellStart"/>
      <w:r w:rsidRPr="00CC6E2C">
        <w:rPr>
          <w:rFonts w:ascii="Arial" w:hAnsi="Arial" w:cs="Arial" w:hint="cs"/>
          <w:sz w:val="21"/>
          <w:szCs w:val="21"/>
          <w:rtl/>
          <w:lang w:eastAsia="en-US"/>
        </w:rPr>
        <w:t>התשע"ז</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2017. </w:t>
      </w:r>
    </w:p>
    <w:p w:rsidR="00CC6E2C" w:rsidRPr="00CC6E2C" w:rsidRDefault="00CC6E2C" w:rsidP="00CC6E2C">
      <w:pPr>
        <w:numPr>
          <w:ilvl w:val="0"/>
          <w:numId w:val="8"/>
        </w:numPr>
        <w:rPr>
          <w:rFonts w:ascii="Arial" w:hAnsi="Arial" w:cs="Arial"/>
          <w:sz w:val="21"/>
          <w:szCs w:val="21"/>
          <w:lang w:eastAsia="en-US"/>
        </w:rPr>
      </w:pPr>
      <w:r w:rsidRPr="00CC6E2C">
        <w:rPr>
          <w:rFonts w:ascii="Arial" w:hAnsi="Arial" w:cs="Arial" w:hint="cs"/>
          <w:sz w:val="21"/>
          <w:szCs w:val="21"/>
          <w:rtl/>
          <w:lang w:eastAsia="en-US"/>
        </w:rPr>
        <w:t>ב</w:t>
      </w:r>
      <w:r w:rsidRPr="00CC6E2C">
        <w:rPr>
          <w:rFonts w:ascii="Arial" w:hAnsi="Arial" w:cs="Arial"/>
          <w:sz w:val="21"/>
          <w:szCs w:val="21"/>
          <w:rtl/>
          <w:lang w:eastAsia="en-US"/>
        </w:rPr>
        <w:t>"ש (</w:t>
      </w:r>
      <w:r w:rsidRPr="00CC6E2C">
        <w:rPr>
          <w:rFonts w:ascii="Arial" w:hAnsi="Arial" w:cs="Arial" w:hint="cs"/>
          <w:sz w:val="21"/>
          <w:szCs w:val="21"/>
          <w:rtl/>
          <w:lang w:eastAsia="en-US"/>
        </w:rPr>
        <w:t>מחוזי ת"א</w:t>
      </w:r>
      <w:r w:rsidRPr="00CC6E2C">
        <w:rPr>
          <w:rFonts w:ascii="Arial" w:hAnsi="Arial" w:cs="Arial"/>
          <w:sz w:val="21"/>
          <w:szCs w:val="21"/>
          <w:rtl/>
          <w:lang w:eastAsia="en-US"/>
        </w:rPr>
        <w:t xml:space="preserve">) </w:t>
      </w:r>
      <w:r w:rsidRPr="00CC6E2C">
        <w:rPr>
          <w:rFonts w:ascii="Arial" w:hAnsi="Arial" w:cs="Arial" w:hint="cs"/>
          <w:sz w:val="21"/>
          <w:szCs w:val="21"/>
          <w:rtl/>
          <w:lang w:eastAsia="en-US"/>
        </w:rPr>
        <w:t>90861/07</w:t>
      </w:r>
      <w:r w:rsidRPr="00CC6E2C">
        <w:rPr>
          <w:rFonts w:ascii="Arial" w:hAnsi="Arial" w:cs="Arial"/>
          <w:sz w:val="21"/>
          <w:szCs w:val="21"/>
          <w:rtl/>
          <w:lang w:eastAsia="en-US"/>
        </w:rPr>
        <w:t xml:space="preserve"> </w:t>
      </w:r>
      <w:r w:rsidRPr="00CC6E2C">
        <w:rPr>
          <w:rFonts w:ascii="Arial" w:hAnsi="Arial" w:cs="Arial"/>
          <w:b/>
          <w:bCs/>
          <w:sz w:val="21"/>
          <w:szCs w:val="21"/>
          <w:rtl/>
          <w:lang w:eastAsia="en-US"/>
        </w:rPr>
        <w:t xml:space="preserve">קרלטון נ' </w:t>
      </w:r>
      <w:r w:rsidRPr="00CC6E2C">
        <w:rPr>
          <w:rFonts w:ascii="Arial" w:hAnsi="Arial" w:cs="Arial" w:hint="cs"/>
          <w:b/>
          <w:bCs/>
          <w:sz w:val="21"/>
          <w:szCs w:val="21"/>
          <w:rtl/>
          <w:lang w:eastAsia="en-US"/>
        </w:rPr>
        <w:t>ה</w:t>
      </w:r>
      <w:r w:rsidRPr="00CC6E2C">
        <w:rPr>
          <w:rFonts w:ascii="Arial" w:hAnsi="Arial" w:cs="Arial"/>
          <w:b/>
          <w:bCs/>
          <w:sz w:val="21"/>
          <w:szCs w:val="21"/>
          <w:rtl/>
          <w:lang w:eastAsia="en-US"/>
        </w:rPr>
        <w:t xml:space="preserve">יחידה </w:t>
      </w:r>
      <w:r w:rsidRPr="00CC6E2C">
        <w:rPr>
          <w:rFonts w:ascii="Arial" w:hAnsi="Arial" w:cs="Arial" w:hint="cs"/>
          <w:b/>
          <w:bCs/>
          <w:sz w:val="21"/>
          <w:szCs w:val="21"/>
          <w:rtl/>
          <w:lang w:eastAsia="en-US"/>
        </w:rPr>
        <w:t>ה</w:t>
      </w:r>
      <w:r w:rsidRPr="00CC6E2C">
        <w:rPr>
          <w:rFonts w:ascii="Arial" w:hAnsi="Arial" w:cs="Arial"/>
          <w:b/>
          <w:bCs/>
          <w:sz w:val="21"/>
          <w:szCs w:val="21"/>
          <w:rtl/>
          <w:lang w:eastAsia="en-US"/>
        </w:rPr>
        <w:t>ארצית לחקירות הונאה</w:t>
      </w:r>
      <w:r w:rsidRPr="00CC6E2C">
        <w:rPr>
          <w:rFonts w:ascii="Arial" w:hAnsi="Arial" w:cs="Arial" w:hint="cs"/>
          <w:sz w:val="21"/>
          <w:szCs w:val="21"/>
          <w:rtl/>
          <w:lang w:eastAsia="en-US"/>
        </w:rPr>
        <w:t>,</w:t>
      </w:r>
      <w:r w:rsidRPr="00CC6E2C">
        <w:rPr>
          <w:rFonts w:ascii="Arial" w:hAnsi="Arial" w:cs="Arial"/>
          <w:sz w:val="21"/>
          <w:szCs w:val="21"/>
          <w:rtl/>
          <w:lang w:eastAsia="en-US"/>
        </w:rPr>
        <w:t xml:space="preserve"> תק-מח 07(2) 11247</w:t>
      </w:r>
      <w:r w:rsidRPr="00CC6E2C">
        <w:rPr>
          <w:rFonts w:ascii="Arial" w:hAnsi="Arial" w:cs="Arial" w:hint="cs"/>
          <w:sz w:val="21"/>
          <w:szCs w:val="21"/>
          <w:rtl/>
          <w:lang w:eastAsia="en-US"/>
        </w:rPr>
        <w:t xml:space="preserve"> (2007). </w:t>
      </w:r>
    </w:p>
    <w:p w:rsidR="00CC6E2C" w:rsidRPr="00CC6E2C" w:rsidRDefault="00CC6E2C" w:rsidP="00CC6E2C">
      <w:pPr>
        <w:numPr>
          <w:ilvl w:val="0"/>
          <w:numId w:val="8"/>
        </w:numPr>
        <w:rPr>
          <w:rFonts w:ascii="Arial" w:hAnsi="Arial" w:cs="Arial"/>
          <w:sz w:val="21"/>
          <w:szCs w:val="21"/>
          <w:lang w:eastAsia="en-US"/>
        </w:rPr>
      </w:pPr>
      <w:proofErr w:type="spellStart"/>
      <w:r w:rsidRPr="00CC6E2C">
        <w:rPr>
          <w:rFonts w:ascii="Arial" w:hAnsi="Arial" w:cs="Arial" w:hint="cs"/>
          <w:sz w:val="21"/>
          <w:szCs w:val="21"/>
          <w:rtl/>
          <w:lang w:eastAsia="en-US"/>
        </w:rPr>
        <w:t>עע"מ</w:t>
      </w:r>
      <w:proofErr w:type="spellEnd"/>
      <w:r w:rsidRPr="00CC6E2C">
        <w:rPr>
          <w:rFonts w:ascii="Arial" w:hAnsi="Arial" w:cs="Arial" w:hint="cs"/>
          <w:sz w:val="21"/>
          <w:szCs w:val="21"/>
          <w:rtl/>
          <w:lang w:eastAsia="en-US"/>
        </w:rPr>
        <w:t xml:space="preserve"> 3782/12 </w:t>
      </w:r>
      <w:r w:rsidRPr="00CC6E2C">
        <w:rPr>
          <w:rFonts w:ascii="Arial" w:hAnsi="Arial" w:cs="Arial" w:hint="cs"/>
          <w:b/>
          <w:bCs/>
          <w:sz w:val="21"/>
          <w:szCs w:val="21"/>
          <w:rtl/>
          <w:lang w:eastAsia="en-US"/>
        </w:rPr>
        <w:t>מפקד מחוז תל-אביב-יפו במשטרת ישראל נ' איגוד האינטרנט הישראלי</w:t>
      </w:r>
      <w:r w:rsidRPr="00CC6E2C">
        <w:rPr>
          <w:rFonts w:ascii="Arial" w:hAnsi="Arial" w:cs="Arial" w:hint="cs"/>
          <w:sz w:val="21"/>
          <w:szCs w:val="21"/>
          <w:rtl/>
          <w:lang w:eastAsia="en-US"/>
        </w:rPr>
        <w:t xml:space="preserve"> (פורסם ב"נבו", 24.3.2013). </w:t>
      </w:r>
    </w:p>
    <w:p w:rsidR="00CC6E2C" w:rsidRPr="00CC6E2C" w:rsidRDefault="00CC6E2C" w:rsidP="00CC6E2C">
      <w:pPr>
        <w:numPr>
          <w:ilvl w:val="0"/>
          <w:numId w:val="8"/>
        </w:numPr>
        <w:rPr>
          <w:rFonts w:ascii="Arial" w:hAnsi="Arial" w:cs="Arial"/>
          <w:sz w:val="21"/>
          <w:szCs w:val="21"/>
          <w:lang w:eastAsia="en-US"/>
        </w:rPr>
      </w:pPr>
      <w:r w:rsidRPr="00CC6E2C">
        <w:rPr>
          <w:rFonts w:ascii="Arial" w:hAnsi="Arial" w:cs="Arial" w:hint="cs"/>
          <w:sz w:val="21"/>
          <w:szCs w:val="21"/>
          <w:u w:val="single"/>
          <w:rtl/>
          <w:lang w:eastAsia="en-US"/>
        </w:rPr>
        <w:t>רשות</w:t>
      </w:r>
      <w:r w:rsidRPr="00CC6E2C">
        <w:rPr>
          <w:rFonts w:ascii="Arial" w:hAnsi="Arial" w:cs="Arial" w:hint="cs"/>
          <w:sz w:val="21"/>
          <w:szCs w:val="21"/>
          <w:rtl/>
          <w:lang w:eastAsia="en-US"/>
        </w:rPr>
        <w:t xml:space="preserve">: אסף הרדוף </w:t>
      </w:r>
      <w:r w:rsidRPr="00CC6E2C">
        <w:rPr>
          <w:rFonts w:ascii="Arial" w:hAnsi="Arial" w:cs="Arial" w:hint="cs"/>
          <w:b/>
          <w:bCs/>
          <w:sz w:val="21"/>
          <w:szCs w:val="21"/>
          <w:rtl/>
          <w:lang w:eastAsia="en-US"/>
        </w:rPr>
        <w:t>הפשע המקוון</w:t>
      </w:r>
      <w:r w:rsidRPr="00CC6E2C">
        <w:rPr>
          <w:rFonts w:ascii="Arial" w:hAnsi="Arial" w:cs="Arial" w:hint="cs"/>
          <w:sz w:val="21"/>
          <w:szCs w:val="21"/>
          <w:rtl/>
          <w:lang w:eastAsia="en-US"/>
        </w:rPr>
        <w:t xml:space="preserve"> 334-297 (2010).</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חשיפת גולשים אנונימיים</w:t>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sz w:val="21"/>
          <w:szCs w:val="21"/>
          <w:rtl/>
          <w:lang w:eastAsia="en-US"/>
        </w:rPr>
        <w:t xml:space="preserve"> </w:t>
      </w:r>
      <w:r w:rsidRPr="00CC6E2C">
        <w:rPr>
          <w:rFonts w:ascii="Arial" w:hAnsi="Arial" w:cs="Arial" w:hint="cs"/>
          <w:sz w:val="21"/>
          <w:szCs w:val="21"/>
          <w:rtl/>
          <w:lang w:eastAsia="en-US"/>
        </w:rPr>
        <w:tab/>
      </w:r>
      <w:r w:rsidRPr="00CC6E2C">
        <w:rPr>
          <w:rFonts w:ascii="Arial" w:hAnsi="Arial" w:cs="Arial" w:hint="cs"/>
          <w:sz w:val="21"/>
          <w:szCs w:val="21"/>
          <w:rtl/>
          <w:lang w:eastAsia="en-US"/>
        </w:rPr>
        <w:tab/>
        <w:t xml:space="preserve">               (מפגש 10)</w:t>
      </w:r>
    </w:p>
    <w:p w:rsidR="00CC6E2C" w:rsidRPr="00CC6E2C" w:rsidRDefault="00CC6E2C" w:rsidP="00CC6E2C">
      <w:pPr>
        <w:numPr>
          <w:ilvl w:val="0"/>
          <w:numId w:val="11"/>
        </w:numPr>
        <w:rPr>
          <w:rFonts w:ascii="Arial" w:hAnsi="Arial" w:cs="Arial"/>
          <w:sz w:val="21"/>
          <w:szCs w:val="21"/>
          <w:lang w:eastAsia="en-US"/>
        </w:rPr>
      </w:pPr>
      <w:r w:rsidRPr="00CC6E2C">
        <w:rPr>
          <w:rFonts w:ascii="Arial" w:hAnsi="Arial" w:cs="Arial" w:hint="cs"/>
          <w:sz w:val="21"/>
          <w:szCs w:val="21"/>
          <w:rtl/>
          <w:lang w:eastAsia="en-US"/>
        </w:rPr>
        <w:t xml:space="preserve">רע"א 4447/07 מור נ' ברק </w:t>
      </w:r>
      <w:proofErr w:type="spellStart"/>
      <w:r w:rsidRPr="00CC6E2C">
        <w:rPr>
          <w:rFonts w:ascii="Arial" w:hAnsi="Arial" w:cs="Arial" w:hint="cs"/>
          <w:sz w:val="21"/>
          <w:szCs w:val="21"/>
          <w:rtl/>
          <w:lang w:eastAsia="en-US"/>
        </w:rPr>
        <w:t>אי.טי.סי</w:t>
      </w:r>
      <w:proofErr w:type="spellEnd"/>
      <w:r w:rsidRPr="00CC6E2C">
        <w:rPr>
          <w:rFonts w:ascii="Arial" w:hAnsi="Arial" w:cs="Arial" w:hint="cs"/>
          <w:sz w:val="21"/>
          <w:szCs w:val="21"/>
          <w:rtl/>
          <w:lang w:eastAsia="en-US"/>
        </w:rPr>
        <w:t xml:space="preserve">., תק-על 10(1) 10230 (2010). </w:t>
      </w:r>
    </w:p>
    <w:p w:rsidR="00CC6E2C" w:rsidRPr="00CC6E2C" w:rsidRDefault="00CC6E2C" w:rsidP="00CC6E2C">
      <w:pPr>
        <w:numPr>
          <w:ilvl w:val="0"/>
          <w:numId w:val="11"/>
        </w:numPr>
        <w:rPr>
          <w:rFonts w:ascii="Arial" w:hAnsi="Arial" w:cs="Arial"/>
          <w:sz w:val="21"/>
          <w:szCs w:val="21"/>
          <w:lang w:eastAsia="en-US"/>
        </w:rPr>
      </w:pPr>
      <w:r w:rsidRPr="00CC6E2C">
        <w:rPr>
          <w:rFonts w:ascii="Arial" w:hAnsi="Arial" w:cs="Arial" w:hint="cs"/>
          <w:sz w:val="21"/>
          <w:szCs w:val="21"/>
          <w:rtl/>
          <w:lang w:eastAsia="en-US"/>
        </w:rPr>
        <w:t xml:space="preserve">ע"א 1622/09 </w:t>
      </w:r>
      <w:r w:rsidRPr="00CC6E2C">
        <w:rPr>
          <w:rFonts w:ascii="Arial" w:hAnsi="Arial" w:cs="Arial" w:hint="cs"/>
          <w:b/>
          <w:bCs/>
          <w:sz w:val="21"/>
          <w:szCs w:val="21"/>
          <w:rtl/>
          <w:lang w:eastAsia="en-US"/>
        </w:rPr>
        <w:t xml:space="preserve">גוגל ישראל בע"מ נ' חב' </w:t>
      </w:r>
      <w:proofErr w:type="spellStart"/>
      <w:r w:rsidRPr="00CC6E2C">
        <w:rPr>
          <w:rFonts w:ascii="Arial" w:hAnsi="Arial" w:cs="Arial" w:hint="cs"/>
          <w:b/>
          <w:bCs/>
          <w:sz w:val="21"/>
          <w:szCs w:val="21"/>
          <w:rtl/>
          <w:lang w:eastAsia="en-US"/>
        </w:rPr>
        <w:t>ברוקרטוב</w:t>
      </w:r>
      <w:proofErr w:type="spellEnd"/>
      <w:r w:rsidRPr="00CC6E2C">
        <w:rPr>
          <w:rFonts w:ascii="Arial" w:hAnsi="Arial" w:cs="Arial" w:hint="cs"/>
          <w:sz w:val="21"/>
          <w:szCs w:val="21"/>
          <w:rtl/>
          <w:lang w:eastAsia="en-US"/>
        </w:rPr>
        <w:t xml:space="preserve"> (פורסם ב"נבו", 1.7.2010). </w:t>
      </w:r>
    </w:p>
    <w:p w:rsidR="00CC6E2C" w:rsidRPr="00CC6E2C" w:rsidRDefault="00CC6E2C" w:rsidP="00CC6E2C">
      <w:pPr>
        <w:numPr>
          <w:ilvl w:val="0"/>
          <w:numId w:val="11"/>
        </w:numPr>
        <w:rPr>
          <w:rFonts w:ascii="Arial" w:hAnsi="Arial" w:cs="Arial"/>
          <w:sz w:val="21"/>
          <w:szCs w:val="21"/>
          <w:lang w:eastAsia="en-US"/>
        </w:rPr>
      </w:pPr>
      <w:r w:rsidRPr="00CC6E2C">
        <w:rPr>
          <w:rFonts w:ascii="Arial" w:hAnsi="Arial" w:cs="Arial" w:hint="cs"/>
          <w:sz w:val="21"/>
          <w:szCs w:val="21"/>
          <w:u w:val="single"/>
          <w:rtl/>
          <w:lang w:eastAsia="en-US"/>
        </w:rPr>
        <w:t>רשות:</w:t>
      </w:r>
      <w:r w:rsidRPr="00CC6E2C">
        <w:rPr>
          <w:rFonts w:ascii="Arial" w:hAnsi="Arial" w:cs="Arial" w:hint="cs"/>
          <w:sz w:val="21"/>
          <w:szCs w:val="21"/>
          <w:rtl/>
          <w:lang w:eastAsia="en-US"/>
        </w:rPr>
        <w:t xml:space="preserve"> מיכאל </w:t>
      </w:r>
      <w:proofErr w:type="spellStart"/>
      <w:r w:rsidRPr="00CC6E2C">
        <w:rPr>
          <w:rFonts w:ascii="Arial" w:hAnsi="Arial" w:cs="Arial" w:hint="cs"/>
          <w:sz w:val="21"/>
          <w:szCs w:val="21"/>
          <w:rtl/>
          <w:lang w:eastAsia="en-US"/>
        </w:rPr>
        <w:t>בירנהק</w:t>
      </w:r>
      <w:proofErr w:type="spellEnd"/>
      <w:r w:rsidRPr="00CC6E2C">
        <w:rPr>
          <w:rFonts w:ascii="Arial" w:hAnsi="Arial" w:cs="Arial" w:hint="cs"/>
          <w:sz w:val="21"/>
          <w:szCs w:val="21"/>
          <w:rtl/>
          <w:lang w:eastAsia="en-US"/>
        </w:rPr>
        <w:t xml:space="preserve"> "חשיפת גולשים אנונימיים ברשת" </w:t>
      </w:r>
      <w:r w:rsidRPr="00CC6E2C">
        <w:rPr>
          <w:rFonts w:ascii="Arial" w:hAnsi="Arial" w:cs="Arial" w:hint="cs"/>
          <w:b/>
          <w:bCs/>
          <w:sz w:val="21"/>
          <w:szCs w:val="21"/>
          <w:rtl/>
          <w:lang w:eastAsia="en-US"/>
        </w:rPr>
        <w:t>חוקים</w:t>
      </w:r>
      <w:r w:rsidRPr="00CC6E2C">
        <w:rPr>
          <w:rFonts w:ascii="Arial" w:hAnsi="Arial" w:cs="Arial" w:hint="cs"/>
          <w:sz w:val="21"/>
          <w:szCs w:val="21"/>
          <w:rtl/>
          <w:lang w:eastAsia="en-US"/>
        </w:rPr>
        <w:t xml:space="preserve"> ב 51 (2010). </w:t>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מרחב הסייבר ומעמדה של המדינה כאוכפת חוק</w:t>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t xml:space="preserve">   </w:t>
      </w:r>
      <w:r w:rsidRPr="00CC6E2C">
        <w:rPr>
          <w:rFonts w:ascii="Arial" w:hAnsi="Arial" w:cs="Arial" w:hint="cs"/>
          <w:sz w:val="21"/>
          <w:szCs w:val="21"/>
          <w:rtl/>
          <w:lang w:eastAsia="en-US"/>
        </w:rPr>
        <w:t>(מפגש 11)</w:t>
      </w:r>
    </w:p>
    <w:p w:rsidR="00CC6E2C" w:rsidRPr="00CC6E2C" w:rsidRDefault="00CC6E2C" w:rsidP="00CC6E2C">
      <w:pPr>
        <w:numPr>
          <w:ilvl w:val="0"/>
          <w:numId w:val="10"/>
        </w:numPr>
        <w:rPr>
          <w:rFonts w:ascii="Arial" w:hAnsi="Arial" w:cs="Arial"/>
          <w:sz w:val="21"/>
          <w:szCs w:val="21"/>
          <w:lang w:eastAsia="en-US"/>
        </w:rPr>
      </w:pPr>
      <w:r w:rsidRPr="00CC6E2C">
        <w:rPr>
          <w:rFonts w:ascii="Arial" w:hAnsi="Arial" w:cs="Arial"/>
          <w:sz w:val="21"/>
          <w:szCs w:val="21"/>
          <w:lang w:eastAsia="en-US"/>
        </w:rPr>
        <w:t xml:space="preserve">Jack L. Goldsmith, </w:t>
      </w:r>
      <w:proofErr w:type="gramStart"/>
      <w:r w:rsidRPr="00CC6E2C">
        <w:rPr>
          <w:rFonts w:ascii="Arial" w:hAnsi="Arial" w:cs="Arial"/>
          <w:i/>
          <w:iCs/>
          <w:sz w:val="21"/>
          <w:szCs w:val="21"/>
          <w:lang w:eastAsia="en-US"/>
        </w:rPr>
        <w:t>The</w:t>
      </w:r>
      <w:proofErr w:type="gramEnd"/>
      <w:r w:rsidRPr="00CC6E2C">
        <w:rPr>
          <w:rFonts w:ascii="Arial" w:hAnsi="Arial" w:cs="Arial"/>
          <w:i/>
          <w:iCs/>
          <w:sz w:val="21"/>
          <w:szCs w:val="21"/>
          <w:lang w:eastAsia="en-US"/>
        </w:rPr>
        <w:t xml:space="preserve"> Internet and the Abiding Significance of Territorial Sovereignty</w:t>
      </w:r>
      <w:r w:rsidRPr="00CC6E2C">
        <w:rPr>
          <w:rFonts w:ascii="Arial" w:hAnsi="Arial" w:cs="Arial"/>
          <w:sz w:val="21"/>
          <w:szCs w:val="21"/>
          <w:lang w:eastAsia="en-US"/>
        </w:rPr>
        <w:t xml:space="preserve">, 5 Ind. J. Global Legal Stud. </w:t>
      </w:r>
      <w:proofErr w:type="gramStart"/>
      <w:r w:rsidRPr="00CC6E2C">
        <w:rPr>
          <w:rFonts w:ascii="Arial" w:hAnsi="Arial" w:cs="Arial"/>
          <w:sz w:val="21"/>
          <w:szCs w:val="21"/>
          <w:lang w:eastAsia="en-US"/>
        </w:rPr>
        <w:t>475</w:t>
      </w:r>
      <w:proofErr w:type="gramEnd"/>
      <w:r w:rsidRPr="00CC6E2C">
        <w:rPr>
          <w:rFonts w:ascii="Arial" w:hAnsi="Arial" w:cs="Arial"/>
          <w:sz w:val="21"/>
          <w:szCs w:val="21"/>
          <w:lang w:eastAsia="en-US"/>
        </w:rPr>
        <w:t xml:space="preserve"> (1998).</w:t>
      </w:r>
    </w:p>
    <w:p w:rsidR="00CC6E2C" w:rsidRPr="00CC6E2C" w:rsidRDefault="00CC6E2C" w:rsidP="00CC6E2C">
      <w:pPr>
        <w:numPr>
          <w:ilvl w:val="0"/>
          <w:numId w:val="10"/>
        </w:numPr>
        <w:rPr>
          <w:rFonts w:ascii="Arial" w:hAnsi="Arial" w:cs="Arial"/>
          <w:sz w:val="21"/>
          <w:szCs w:val="21"/>
          <w:rtl/>
          <w:lang w:eastAsia="en-US"/>
        </w:rPr>
      </w:pPr>
      <w:r w:rsidRPr="00CC6E2C">
        <w:rPr>
          <w:rFonts w:ascii="Arial" w:hAnsi="Arial" w:cs="Arial" w:hint="cs"/>
          <w:sz w:val="21"/>
          <w:szCs w:val="21"/>
          <w:rtl/>
          <w:lang w:eastAsia="en-US"/>
        </w:rPr>
        <w:t xml:space="preserve">חיים </w:t>
      </w:r>
      <w:proofErr w:type="spellStart"/>
      <w:r w:rsidRPr="00CC6E2C">
        <w:rPr>
          <w:rFonts w:ascii="Arial" w:hAnsi="Arial" w:cs="Arial" w:hint="cs"/>
          <w:sz w:val="21"/>
          <w:szCs w:val="21"/>
          <w:rtl/>
          <w:lang w:eastAsia="en-US"/>
        </w:rPr>
        <w:t>ויסמונסקי</w:t>
      </w:r>
      <w:proofErr w:type="spellEnd"/>
      <w:r w:rsidRPr="00CC6E2C">
        <w:rPr>
          <w:rFonts w:ascii="Arial" w:hAnsi="Arial" w:cs="Arial" w:hint="cs"/>
          <w:sz w:val="21"/>
          <w:szCs w:val="21"/>
          <w:rtl/>
          <w:lang w:eastAsia="en-US"/>
        </w:rPr>
        <w:t xml:space="preserve"> </w:t>
      </w:r>
      <w:r w:rsidRPr="00CC6E2C">
        <w:rPr>
          <w:rFonts w:ascii="Arial" w:hAnsi="Arial" w:cs="Arial" w:hint="cs"/>
          <w:b/>
          <w:bCs/>
          <w:sz w:val="21"/>
          <w:szCs w:val="21"/>
          <w:rtl/>
          <w:lang w:eastAsia="en-US"/>
        </w:rPr>
        <w:t>חקירה פלילית במרחב הסייבר</w:t>
      </w:r>
      <w:r w:rsidRPr="00CC6E2C">
        <w:rPr>
          <w:rFonts w:ascii="Arial" w:hAnsi="Arial" w:cs="Arial" w:hint="cs"/>
          <w:sz w:val="21"/>
          <w:szCs w:val="21"/>
          <w:rtl/>
          <w:lang w:eastAsia="en-US"/>
        </w:rPr>
        <w:t xml:space="preserve"> 113-45 (2015). </w:t>
      </w:r>
      <w:r w:rsidRPr="00CC6E2C">
        <w:rPr>
          <w:rFonts w:ascii="Arial" w:hAnsi="Arial" w:cs="Arial"/>
          <w:sz w:val="21"/>
          <w:szCs w:val="21"/>
          <w:lang w:eastAsia="en-US"/>
        </w:rPr>
        <w:tab/>
      </w: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numPr>
          <w:ilvl w:val="0"/>
          <w:numId w:val="2"/>
        </w:numPr>
        <w:rPr>
          <w:rFonts w:ascii="Arial" w:hAnsi="Arial" w:cs="Arial"/>
          <w:sz w:val="21"/>
          <w:szCs w:val="21"/>
          <w:lang w:eastAsia="en-US"/>
        </w:rPr>
      </w:pPr>
      <w:r w:rsidRPr="00CC6E2C">
        <w:rPr>
          <w:rFonts w:ascii="Arial" w:hAnsi="Arial" w:cs="Arial" w:hint="cs"/>
          <w:b/>
          <w:bCs/>
          <w:sz w:val="21"/>
          <w:szCs w:val="21"/>
          <w:rtl/>
          <w:lang w:eastAsia="en-US"/>
        </w:rPr>
        <w:t xml:space="preserve">הגנת סייבר: מאבטחת מידע להגנה פרו-אקטיבית, הגנה לאומית במרחב </w:t>
      </w:r>
      <w:proofErr w:type="spellStart"/>
      <w:r w:rsidRPr="00CC6E2C">
        <w:rPr>
          <w:rFonts w:ascii="Arial" w:hAnsi="Arial" w:cs="Arial" w:hint="cs"/>
          <w:b/>
          <w:bCs/>
          <w:sz w:val="21"/>
          <w:szCs w:val="21"/>
          <w:rtl/>
          <w:lang w:eastAsia="en-US"/>
        </w:rPr>
        <w:t>הקיברנטי</w:t>
      </w:r>
      <w:proofErr w:type="spellEnd"/>
      <w:r w:rsidRPr="00CC6E2C">
        <w:rPr>
          <w:rFonts w:ascii="Arial" w:hAnsi="Arial" w:cs="Arial" w:hint="cs"/>
          <w:b/>
          <w:bCs/>
          <w:sz w:val="21"/>
          <w:szCs w:val="21"/>
          <w:rtl/>
          <w:lang w:eastAsia="en-US"/>
        </w:rPr>
        <w:t>, רגולציה ותקינה</w:t>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r>
      <w:r w:rsidRPr="00CC6E2C">
        <w:rPr>
          <w:rFonts w:ascii="Arial" w:hAnsi="Arial" w:cs="Arial" w:hint="cs"/>
          <w:b/>
          <w:bCs/>
          <w:sz w:val="21"/>
          <w:szCs w:val="21"/>
          <w:rtl/>
          <w:lang w:eastAsia="en-US"/>
        </w:rPr>
        <w:tab/>
        <w:t xml:space="preserve">  </w:t>
      </w:r>
      <w:r w:rsidRPr="00CC6E2C">
        <w:rPr>
          <w:rFonts w:ascii="Arial" w:hAnsi="Arial" w:cs="Arial" w:hint="cs"/>
          <w:sz w:val="21"/>
          <w:szCs w:val="21"/>
          <w:rtl/>
          <w:lang w:eastAsia="en-US"/>
        </w:rPr>
        <w:t xml:space="preserve">                 (מפגשים 13-14)</w:t>
      </w:r>
    </w:p>
    <w:p w:rsidR="00CC6E2C" w:rsidRPr="00CC6E2C" w:rsidRDefault="00CC6E2C" w:rsidP="00CC6E2C">
      <w:pPr>
        <w:numPr>
          <w:ilvl w:val="0"/>
          <w:numId w:val="5"/>
        </w:numPr>
        <w:rPr>
          <w:rFonts w:ascii="Arial" w:hAnsi="Arial" w:cs="Arial"/>
          <w:sz w:val="21"/>
          <w:szCs w:val="21"/>
          <w:lang w:eastAsia="en-US"/>
        </w:rPr>
      </w:pPr>
      <w:r w:rsidRPr="00CC6E2C">
        <w:rPr>
          <w:rFonts w:ascii="Arial" w:hAnsi="Arial" w:cs="Arial" w:hint="cs"/>
          <w:sz w:val="21"/>
          <w:szCs w:val="21"/>
          <w:rtl/>
          <w:lang w:eastAsia="en-US"/>
        </w:rPr>
        <w:t xml:space="preserve">חוק להסדרת הביטחון בגופים ציבוריים, </w:t>
      </w:r>
      <w:proofErr w:type="spellStart"/>
      <w:r w:rsidRPr="00CC6E2C">
        <w:rPr>
          <w:rFonts w:ascii="Arial" w:hAnsi="Arial" w:cs="Arial" w:hint="cs"/>
          <w:sz w:val="21"/>
          <w:szCs w:val="21"/>
          <w:rtl/>
          <w:lang w:eastAsia="en-US"/>
        </w:rPr>
        <w:t>התשנ"ח</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1998. </w:t>
      </w:r>
    </w:p>
    <w:p w:rsidR="00CC6E2C" w:rsidRPr="00CC6E2C" w:rsidRDefault="00CC6E2C" w:rsidP="00CC6E2C">
      <w:pPr>
        <w:numPr>
          <w:ilvl w:val="0"/>
          <w:numId w:val="5"/>
        </w:numPr>
        <w:rPr>
          <w:rFonts w:ascii="Arial" w:hAnsi="Arial" w:cs="Arial"/>
          <w:sz w:val="21"/>
          <w:szCs w:val="21"/>
          <w:lang w:eastAsia="en-US"/>
        </w:rPr>
      </w:pPr>
      <w:r w:rsidRPr="00CC6E2C">
        <w:rPr>
          <w:rFonts w:ascii="Arial" w:hAnsi="Arial" w:cs="Arial" w:hint="cs"/>
          <w:sz w:val="21"/>
          <w:szCs w:val="21"/>
          <w:rtl/>
          <w:lang w:eastAsia="en-US"/>
        </w:rPr>
        <w:t xml:space="preserve">תקנות הגנת הפרטיות (תנאי החזקת מידע ושמירתו וסדרי העברת מידע בין גופים ציבוריים), </w:t>
      </w:r>
      <w:proofErr w:type="spellStart"/>
      <w:r w:rsidRPr="00CC6E2C">
        <w:rPr>
          <w:rFonts w:ascii="Arial" w:hAnsi="Arial" w:cs="Arial" w:hint="cs"/>
          <w:sz w:val="21"/>
          <w:szCs w:val="21"/>
          <w:rtl/>
          <w:lang w:eastAsia="en-US"/>
        </w:rPr>
        <w:t>התשמ"ו</w:t>
      </w:r>
      <w:proofErr w:type="spellEnd"/>
      <w:r w:rsidRPr="00CC6E2C">
        <w:rPr>
          <w:rFonts w:ascii="Arial" w:hAnsi="Arial" w:cs="Arial" w:hint="cs"/>
          <w:sz w:val="21"/>
          <w:szCs w:val="21"/>
          <w:rtl/>
          <w:lang w:eastAsia="en-US"/>
        </w:rPr>
        <w:t xml:space="preserve"> </w:t>
      </w:r>
      <w:r w:rsidRPr="00CC6E2C">
        <w:rPr>
          <w:rFonts w:ascii="Arial" w:hAnsi="Arial" w:cs="Arial"/>
          <w:sz w:val="21"/>
          <w:szCs w:val="21"/>
          <w:rtl/>
          <w:lang w:eastAsia="en-US"/>
        </w:rPr>
        <w:t>–</w:t>
      </w:r>
      <w:r w:rsidRPr="00CC6E2C">
        <w:rPr>
          <w:rFonts w:ascii="Arial" w:hAnsi="Arial" w:cs="Arial" w:hint="cs"/>
          <w:sz w:val="21"/>
          <w:szCs w:val="21"/>
          <w:rtl/>
          <w:lang w:eastAsia="en-US"/>
        </w:rPr>
        <w:t xml:space="preserve"> 1986. </w:t>
      </w:r>
    </w:p>
    <w:p w:rsidR="00CC6E2C" w:rsidRPr="00CC6E2C" w:rsidRDefault="00CC6E2C" w:rsidP="00CC6E2C">
      <w:pPr>
        <w:numPr>
          <w:ilvl w:val="0"/>
          <w:numId w:val="5"/>
        </w:numPr>
        <w:rPr>
          <w:rFonts w:ascii="Arial" w:hAnsi="Arial" w:cs="Arial"/>
          <w:sz w:val="21"/>
          <w:szCs w:val="21"/>
          <w:lang w:eastAsia="en-US"/>
        </w:rPr>
      </w:pPr>
      <w:r w:rsidRPr="00CC6E2C">
        <w:rPr>
          <w:rFonts w:ascii="Arial" w:hAnsi="Arial" w:cs="Arial" w:hint="cs"/>
          <w:sz w:val="21"/>
          <w:szCs w:val="21"/>
          <w:rtl/>
          <w:lang w:eastAsia="en-US"/>
        </w:rPr>
        <w:t xml:space="preserve">החלטת ממשלה מס. 3611 "קידום היכולת הלאומית במרחב </w:t>
      </w:r>
      <w:proofErr w:type="spellStart"/>
      <w:r w:rsidRPr="00CC6E2C">
        <w:rPr>
          <w:rFonts w:ascii="Arial" w:hAnsi="Arial" w:cs="Arial" w:hint="cs"/>
          <w:sz w:val="21"/>
          <w:szCs w:val="21"/>
          <w:rtl/>
          <w:lang w:eastAsia="en-US"/>
        </w:rPr>
        <w:t>הקיברנטי</w:t>
      </w:r>
      <w:proofErr w:type="spellEnd"/>
      <w:r w:rsidRPr="00CC6E2C">
        <w:rPr>
          <w:rFonts w:ascii="Arial" w:hAnsi="Arial" w:cs="Arial" w:hint="cs"/>
          <w:sz w:val="21"/>
          <w:szCs w:val="21"/>
          <w:rtl/>
          <w:lang w:eastAsia="en-US"/>
        </w:rPr>
        <w:t xml:space="preserve">" (7.8.2011) </w:t>
      </w:r>
      <w:hyperlink r:id="rId12" w:history="1">
        <w:r w:rsidRPr="00CC6E2C">
          <w:rPr>
            <w:rStyle w:val="Hyperlink"/>
            <w:rFonts w:ascii="Arial" w:hAnsi="Arial" w:cs="Arial"/>
            <w:sz w:val="21"/>
            <w:szCs w:val="21"/>
            <w:lang w:eastAsia="en-US"/>
          </w:rPr>
          <w:t>http://www.pmo.gov.il/Secretary/GovDecisions/2011/Pages/des3611.aspx</w:t>
        </w:r>
      </w:hyperlink>
      <w:r w:rsidRPr="00CC6E2C">
        <w:rPr>
          <w:rFonts w:ascii="Arial" w:hAnsi="Arial" w:cs="Arial" w:hint="cs"/>
          <w:sz w:val="21"/>
          <w:szCs w:val="21"/>
          <w:rtl/>
          <w:lang w:eastAsia="en-US"/>
        </w:rPr>
        <w:t xml:space="preserve">. </w:t>
      </w:r>
    </w:p>
    <w:p w:rsidR="00CC6E2C" w:rsidRPr="00CC6E2C" w:rsidRDefault="00CC6E2C" w:rsidP="00DC4C5E">
      <w:pPr>
        <w:numPr>
          <w:ilvl w:val="0"/>
          <w:numId w:val="5"/>
        </w:numPr>
        <w:rPr>
          <w:rFonts w:ascii="Arial" w:hAnsi="Arial" w:cs="Arial"/>
          <w:sz w:val="21"/>
          <w:szCs w:val="21"/>
          <w:lang w:eastAsia="en-US"/>
        </w:rPr>
      </w:pPr>
      <w:r w:rsidRPr="00CC6E2C">
        <w:rPr>
          <w:rFonts w:ascii="Arial" w:hAnsi="Arial" w:cs="Arial" w:hint="cs"/>
          <w:sz w:val="21"/>
          <w:szCs w:val="21"/>
          <w:rtl/>
          <w:lang w:eastAsia="en-US"/>
        </w:rPr>
        <w:t>החלטת ממשלה מס. 2443 "קידום אסדרה לאומית והובלה ממשלתית בהגנת הסייבר" (15.2.2015)</w:t>
      </w:r>
      <w:r>
        <w:rPr>
          <w:rFonts w:ascii="Arial" w:hAnsi="Arial" w:cs="Arial"/>
          <w:sz w:val="21"/>
          <w:szCs w:val="21"/>
          <w:rtl/>
          <w:lang w:eastAsia="en-US"/>
        </w:rPr>
        <w:br/>
      </w:r>
      <w:hyperlink r:id="rId13" w:history="1">
        <w:r w:rsidRPr="00CC6E2C">
          <w:rPr>
            <w:rStyle w:val="Hyperlink"/>
            <w:rFonts w:ascii="Arial" w:hAnsi="Arial" w:cs="Arial"/>
            <w:sz w:val="21"/>
            <w:szCs w:val="21"/>
            <w:lang w:eastAsia="en-US"/>
          </w:rPr>
          <w:t>http://www.pmo.gov.il/Secretary/GovDecisions/2015/Pages/des2443.aspx</w:t>
        </w:r>
      </w:hyperlink>
      <w:r w:rsidRPr="00CC6E2C">
        <w:rPr>
          <w:rFonts w:ascii="Arial" w:hAnsi="Arial" w:cs="Arial" w:hint="cs"/>
          <w:sz w:val="21"/>
          <w:szCs w:val="21"/>
          <w:rtl/>
          <w:lang w:eastAsia="en-US"/>
        </w:rPr>
        <w:t xml:space="preserve">. </w:t>
      </w:r>
    </w:p>
    <w:p w:rsidR="00CC6E2C" w:rsidRPr="00CC6E2C" w:rsidRDefault="00CC6E2C" w:rsidP="00CC6E2C">
      <w:pPr>
        <w:numPr>
          <w:ilvl w:val="0"/>
          <w:numId w:val="5"/>
        </w:numPr>
        <w:rPr>
          <w:rFonts w:ascii="Arial" w:hAnsi="Arial" w:cs="Arial"/>
          <w:sz w:val="21"/>
          <w:szCs w:val="21"/>
          <w:lang w:eastAsia="en-US"/>
        </w:rPr>
      </w:pPr>
      <w:r w:rsidRPr="00CC6E2C">
        <w:rPr>
          <w:rFonts w:ascii="Arial" w:hAnsi="Arial" w:cs="Arial" w:hint="cs"/>
          <w:sz w:val="21"/>
          <w:szCs w:val="21"/>
          <w:rtl/>
          <w:lang w:eastAsia="en-US"/>
        </w:rPr>
        <w:t xml:space="preserve">החלטת ממשלה מס. 2444 "קידום ההיערכות הלאומית להגנה בסייבר" (15.2.2015) </w:t>
      </w:r>
      <w:hyperlink r:id="rId14" w:history="1">
        <w:r w:rsidRPr="00CC6E2C">
          <w:rPr>
            <w:rStyle w:val="Hyperlink"/>
            <w:rFonts w:ascii="Arial" w:hAnsi="Arial" w:cs="Arial"/>
            <w:sz w:val="21"/>
            <w:szCs w:val="21"/>
            <w:lang w:eastAsia="en-US"/>
          </w:rPr>
          <w:t>http://www.pmo.gov.il/Secretary/GovDecisions/2015/Pages/des2444.aspx</w:t>
        </w:r>
      </w:hyperlink>
      <w:r w:rsidRPr="00CC6E2C">
        <w:rPr>
          <w:rFonts w:ascii="Arial" w:hAnsi="Arial" w:cs="Arial" w:hint="cs"/>
          <w:sz w:val="21"/>
          <w:szCs w:val="21"/>
          <w:rtl/>
          <w:lang w:eastAsia="en-US"/>
        </w:rPr>
        <w:t xml:space="preserve">. </w:t>
      </w:r>
    </w:p>
    <w:p w:rsidR="00CC6E2C" w:rsidRPr="00CC6E2C" w:rsidRDefault="00CC6E2C" w:rsidP="00CC6E2C">
      <w:pPr>
        <w:numPr>
          <w:ilvl w:val="0"/>
          <w:numId w:val="5"/>
        </w:numPr>
        <w:rPr>
          <w:rFonts w:ascii="Arial" w:hAnsi="Arial" w:cs="Arial"/>
          <w:sz w:val="21"/>
          <w:szCs w:val="21"/>
          <w:lang w:eastAsia="en-US"/>
        </w:rPr>
      </w:pPr>
      <w:r w:rsidRPr="00CC6E2C">
        <w:rPr>
          <w:rFonts w:ascii="Arial" w:hAnsi="Arial" w:cs="Arial" w:hint="cs"/>
          <w:sz w:val="21"/>
          <w:szCs w:val="21"/>
          <w:u w:val="single"/>
          <w:rtl/>
          <w:lang w:eastAsia="en-US"/>
        </w:rPr>
        <w:t>רשות:</w:t>
      </w:r>
      <w:r w:rsidRPr="00CC6E2C">
        <w:rPr>
          <w:rFonts w:ascii="Arial" w:hAnsi="Arial" w:cs="Arial" w:hint="cs"/>
          <w:sz w:val="21"/>
          <w:szCs w:val="21"/>
          <w:rtl/>
          <w:lang w:eastAsia="en-US"/>
        </w:rPr>
        <w:t xml:space="preserve"> שמואל אבן ודוד סימן-טוב </w:t>
      </w:r>
      <w:r w:rsidRPr="00CC6E2C">
        <w:rPr>
          <w:rFonts w:ascii="Arial" w:hAnsi="Arial" w:cs="Arial" w:hint="cs"/>
          <w:b/>
          <w:bCs/>
          <w:sz w:val="21"/>
          <w:szCs w:val="21"/>
          <w:rtl/>
          <w:lang w:eastAsia="en-US"/>
        </w:rPr>
        <w:t xml:space="preserve">לוחמה במרחב </w:t>
      </w:r>
      <w:proofErr w:type="spellStart"/>
      <w:r w:rsidRPr="00CC6E2C">
        <w:rPr>
          <w:rFonts w:ascii="Arial" w:hAnsi="Arial" w:cs="Arial" w:hint="cs"/>
          <w:b/>
          <w:bCs/>
          <w:sz w:val="21"/>
          <w:szCs w:val="21"/>
          <w:rtl/>
          <w:lang w:eastAsia="en-US"/>
        </w:rPr>
        <w:t>הקיברנטי</w:t>
      </w:r>
      <w:proofErr w:type="spellEnd"/>
      <w:r w:rsidRPr="00CC6E2C">
        <w:rPr>
          <w:rFonts w:ascii="Arial" w:hAnsi="Arial" w:cs="Arial" w:hint="cs"/>
          <w:b/>
          <w:bCs/>
          <w:sz w:val="21"/>
          <w:szCs w:val="21"/>
          <w:rtl/>
          <w:lang w:eastAsia="en-US"/>
        </w:rPr>
        <w:t xml:space="preserve"> </w:t>
      </w:r>
      <w:r w:rsidRPr="00CC6E2C">
        <w:rPr>
          <w:rFonts w:ascii="Arial" w:hAnsi="Arial" w:cs="Arial"/>
          <w:b/>
          <w:bCs/>
          <w:sz w:val="21"/>
          <w:szCs w:val="21"/>
          <w:rtl/>
          <w:lang w:eastAsia="en-US"/>
        </w:rPr>
        <w:t>–</w:t>
      </w:r>
      <w:r w:rsidRPr="00CC6E2C">
        <w:rPr>
          <w:rFonts w:ascii="Arial" w:hAnsi="Arial" w:cs="Arial" w:hint="cs"/>
          <w:b/>
          <w:bCs/>
          <w:sz w:val="21"/>
          <w:szCs w:val="21"/>
          <w:rtl/>
          <w:lang w:eastAsia="en-US"/>
        </w:rPr>
        <w:t xml:space="preserve"> מושגים, מגמות ומשמעויות לישראל</w:t>
      </w:r>
      <w:r w:rsidRPr="00CC6E2C">
        <w:rPr>
          <w:rFonts w:ascii="Arial" w:hAnsi="Arial" w:cs="Arial" w:hint="cs"/>
          <w:sz w:val="21"/>
          <w:szCs w:val="21"/>
          <w:rtl/>
          <w:lang w:eastAsia="en-US"/>
        </w:rPr>
        <w:t xml:space="preserve"> 74-65 (2011). </w:t>
      </w:r>
    </w:p>
    <w:p w:rsidR="00CC6E2C" w:rsidRPr="00CC6E2C" w:rsidRDefault="00CC6E2C" w:rsidP="00CC6E2C">
      <w:pPr>
        <w:numPr>
          <w:ilvl w:val="0"/>
          <w:numId w:val="5"/>
        </w:numPr>
        <w:rPr>
          <w:rFonts w:ascii="Arial" w:hAnsi="Arial" w:cs="Arial"/>
          <w:sz w:val="21"/>
          <w:szCs w:val="21"/>
          <w:lang w:eastAsia="en-US"/>
        </w:rPr>
      </w:pPr>
      <w:r w:rsidRPr="00CC6E2C">
        <w:rPr>
          <w:rFonts w:ascii="Arial" w:hAnsi="Arial" w:cs="Arial" w:hint="cs"/>
          <w:sz w:val="21"/>
          <w:szCs w:val="21"/>
          <w:u w:val="single"/>
          <w:rtl/>
          <w:lang w:eastAsia="en-US"/>
        </w:rPr>
        <w:lastRenderedPageBreak/>
        <w:t>רשות:</w:t>
      </w:r>
      <w:r w:rsidRPr="00CC6E2C">
        <w:rPr>
          <w:rFonts w:ascii="Arial" w:hAnsi="Arial" w:cs="Arial" w:hint="cs"/>
          <w:sz w:val="21"/>
          <w:szCs w:val="21"/>
          <w:rtl/>
          <w:lang w:eastAsia="en-US"/>
        </w:rPr>
        <w:t xml:space="preserve"> רמי אפרתי וליאור יפה "כך בונים הגנה </w:t>
      </w:r>
      <w:proofErr w:type="spellStart"/>
      <w:r w:rsidRPr="00CC6E2C">
        <w:rPr>
          <w:rFonts w:ascii="Arial" w:hAnsi="Arial" w:cs="Arial" w:hint="cs"/>
          <w:sz w:val="21"/>
          <w:szCs w:val="21"/>
          <w:rtl/>
          <w:lang w:eastAsia="en-US"/>
        </w:rPr>
        <w:t>קיברנטית</w:t>
      </w:r>
      <w:proofErr w:type="spellEnd"/>
      <w:r w:rsidRPr="00CC6E2C">
        <w:rPr>
          <w:rFonts w:ascii="Arial" w:hAnsi="Arial" w:cs="Arial" w:hint="cs"/>
          <w:sz w:val="21"/>
          <w:szCs w:val="21"/>
          <w:rtl/>
          <w:lang w:eastAsia="en-US"/>
        </w:rPr>
        <w:t xml:space="preserve"> לאומית" </w:t>
      </w:r>
      <w:r w:rsidRPr="00CC6E2C">
        <w:rPr>
          <w:rFonts w:ascii="Arial" w:hAnsi="Arial" w:cs="Arial"/>
          <w:sz w:val="21"/>
          <w:szCs w:val="21"/>
          <w:lang w:eastAsia="en-US"/>
        </w:rPr>
        <w:t>Israel Defense</w:t>
      </w:r>
      <w:r w:rsidRPr="00CC6E2C">
        <w:rPr>
          <w:rFonts w:ascii="Arial" w:hAnsi="Arial" w:cs="Arial" w:hint="cs"/>
          <w:sz w:val="21"/>
          <w:szCs w:val="21"/>
          <w:rtl/>
          <w:lang w:eastAsia="en-US"/>
        </w:rPr>
        <w:t xml:space="preserve"> (11.8.2012) </w:t>
      </w:r>
      <w:hyperlink r:id="rId15" w:history="1">
        <w:r w:rsidRPr="00CC6E2C">
          <w:rPr>
            <w:rStyle w:val="Hyperlink"/>
            <w:rFonts w:ascii="Arial" w:hAnsi="Arial" w:cs="Arial"/>
            <w:sz w:val="21"/>
            <w:szCs w:val="21"/>
            <w:lang w:eastAsia="en-US"/>
          </w:rPr>
          <w:t>http://www.israeldefense.co.il/?CategoryID=512&amp;ArticleID=2960</w:t>
        </w:r>
      </w:hyperlink>
      <w:r w:rsidRPr="00CC6E2C">
        <w:rPr>
          <w:rFonts w:ascii="Arial" w:hAnsi="Arial" w:cs="Arial" w:hint="cs"/>
          <w:sz w:val="21"/>
          <w:szCs w:val="21"/>
          <w:rtl/>
          <w:lang w:eastAsia="en-US"/>
        </w:rPr>
        <w:t xml:space="preserve">. </w:t>
      </w:r>
    </w:p>
    <w:p w:rsidR="00CC6E2C" w:rsidRPr="00CC6E2C" w:rsidRDefault="00CC6E2C" w:rsidP="00CC6E2C">
      <w:pPr>
        <w:rPr>
          <w:rFonts w:ascii="Arial" w:hAnsi="Arial" w:cs="Arial"/>
          <w:b/>
          <w:bCs/>
          <w:sz w:val="21"/>
          <w:szCs w:val="21"/>
          <w:rtl/>
          <w:lang w:eastAsia="en-US"/>
        </w:rPr>
      </w:pPr>
    </w:p>
    <w:p w:rsidR="00CC6E2C" w:rsidRPr="00CC6E2C" w:rsidRDefault="00CC6E2C" w:rsidP="00CC6E2C">
      <w:pPr>
        <w:rPr>
          <w:rFonts w:ascii="Arial" w:hAnsi="Arial" w:cs="Arial"/>
          <w:sz w:val="21"/>
          <w:szCs w:val="21"/>
          <w:rtl/>
          <w:lang w:eastAsia="en-US"/>
        </w:rPr>
      </w:pP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 * *</w:t>
      </w:r>
    </w:p>
    <w:p w:rsidR="00CC6E2C" w:rsidRPr="00CC6E2C" w:rsidRDefault="00CC6E2C" w:rsidP="00CC6E2C">
      <w:pPr>
        <w:rPr>
          <w:rFonts w:ascii="Arial" w:hAnsi="Arial" w:cs="Arial"/>
          <w:sz w:val="21"/>
          <w:szCs w:val="21"/>
          <w:rtl/>
          <w:lang w:eastAsia="en-US"/>
        </w:rPr>
      </w:pPr>
      <w:r w:rsidRPr="00CC6E2C">
        <w:rPr>
          <w:rFonts w:ascii="Arial" w:hAnsi="Arial" w:cs="Arial" w:hint="cs"/>
          <w:sz w:val="21"/>
          <w:szCs w:val="21"/>
          <w:rtl/>
          <w:lang w:eastAsia="en-US"/>
        </w:rPr>
        <w:t>ב ה צ ל ח ה</w:t>
      </w:r>
    </w:p>
    <w:p w:rsidR="003B14FD" w:rsidRPr="00704A16" w:rsidRDefault="003B14FD" w:rsidP="00CC6E2C">
      <w:pPr>
        <w:rPr>
          <w:rtl/>
        </w:rPr>
      </w:pPr>
    </w:p>
    <w:sectPr w:rsidR="003B14FD" w:rsidRPr="00704A16" w:rsidSect="00AF4BCF">
      <w:headerReference w:type="even" r:id="rId16"/>
      <w:headerReference w:type="default" r:id="rId17"/>
      <w:footerReference w:type="even" r:id="rId18"/>
      <w:footerReference w:type="default" r:id="rId19"/>
      <w:headerReference w:type="first" r:id="rId20"/>
      <w:footerReference w:type="first" r:id="rId21"/>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1A2"/>
    <w:multiLevelType w:val="hybridMultilevel"/>
    <w:tmpl w:val="FB2EA798"/>
    <w:lvl w:ilvl="0" w:tplc="163EC50A">
      <w:start w:val="1"/>
      <w:numFmt w:val="decimal"/>
      <w:lvlText w:val="%1."/>
      <w:lvlJc w:val="left"/>
      <w:pPr>
        <w:ind w:left="720" w:hanging="360"/>
      </w:pPr>
      <w:rPr>
        <w:rFonts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6274"/>
    <w:multiLevelType w:val="hybridMultilevel"/>
    <w:tmpl w:val="11F652B0"/>
    <w:lvl w:ilvl="0" w:tplc="E5045F96">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10D91751"/>
    <w:multiLevelType w:val="hybridMultilevel"/>
    <w:tmpl w:val="CC764F3A"/>
    <w:lvl w:ilvl="0" w:tplc="E5045F96">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 w15:restartNumberingAfterBreak="0">
    <w:nsid w:val="22431EC2"/>
    <w:multiLevelType w:val="hybridMultilevel"/>
    <w:tmpl w:val="9B0A7E82"/>
    <w:lvl w:ilvl="0" w:tplc="2424ED6A">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770AC"/>
    <w:multiLevelType w:val="hybridMultilevel"/>
    <w:tmpl w:val="D8E08DB6"/>
    <w:lvl w:ilvl="0" w:tplc="FC48E44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D5B2D"/>
    <w:multiLevelType w:val="hybridMultilevel"/>
    <w:tmpl w:val="11F652B0"/>
    <w:lvl w:ilvl="0" w:tplc="E5045F96">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6" w15:restartNumberingAfterBreak="0">
    <w:nsid w:val="3F392DC7"/>
    <w:multiLevelType w:val="hybridMultilevel"/>
    <w:tmpl w:val="CC764F3A"/>
    <w:lvl w:ilvl="0" w:tplc="E5045F96">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7"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FC3CDD"/>
    <w:multiLevelType w:val="hybridMultilevel"/>
    <w:tmpl w:val="E3327F9A"/>
    <w:lvl w:ilvl="0" w:tplc="AA921B18">
      <w:start w:val="1"/>
      <w:numFmt w:val="decimal"/>
      <w:lvlText w:val="%1)"/>
      <w:lvlJc w:val="left"/>
      <w:pPr>
        <w:ind w:left="784" w:hanging="360"/>
      </w:pPr>
      <w:rPr>
        <w:rFonts w:asciiTheme="majorBidi" w:hAnsiTheme="majorBidi" w:cs="David" w:hint="default"/>
        <w:b w:val="0"/>
        <w:bCs/>
        <w:color w:val="auto"/>
        <w:lang w:bidi="he-IL"/>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74A647AC"/>
    <w:multiLevelType w:val="hybridMultilevel"/>
    <w:tmpl w:val="CC764F3A"/>
    <w:lvl w:ilvl="0" w:tplc="E5045F96">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0" w15:restartNumberingAfterBreak="0">
    <w:nsid w:val="7BAE1851"/>
    <w:multiLevelType w:val="hybridMultilevel"/>
    <w:tmpl w:val="BB82E27E"/>
    <w:lvl w:ilvl="0" w:tplc="E298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
  </w:num>
  <w:num w:numId="5">
    <w:abstractNumId w:val="10"/>
  </w:num>
  <w:num w:numId="6">
    <w:abstractNumId w:val="5"/>
  </w:num>
  <w:num w:numId="7">
    <w:abstractNumId w:val="6"/>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B56CA"/>
    <w:rsid w:val="002F3128"/>
    <w:rsid w:val="00304F79"/>
    <w:rsid w:val="003500FB"/>
    <w:rsid w:val="003B14FD"/>
    <w:rsid w:val="003F0D2B"/>
    <w:rsid w:val="00441628"/>
    <w:rsid w:val="005B19F1"/>
    <w:rsid w:val="005C6CA9"/>
    <w:rsid w:val="00605B84"/>
    <w:rsid w:val="00666D66"/>
    <w:rsid w:val="00704A16"/>
    <w:rsid w:val="00736832"/>
    <w:rsid w:val="008A0D95"/>
    <w:rsid w:val="008D6B2A"/>
    <w:rsid w:val="00933EEA"/>
    <w:rsid w:val="009C24AB"/>
    <w:rsid w:val="00A17197"/>
    <w:rsid w:val="00A90047"/>
    <w:rsid w:val="00AF4BCF"/>
    <w:rsid w:val="00B26091"/>
    <w:rsid w:val="00B4223E"/>
    <w:rsid w:val="00B57BCE"/>
    <w:rsid w:val="00B7675C"/>
    <w:rsid w:val="00C52AFE"/>
    <w:rsid w:val="00C65181"/>
    <w:rsid w:val="00CB4ACB"/>
    <w:rsid w:val="00CC6E2C"/>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jk.org" TargetMode="External"/><Relationship Id="rId13" Type="http://schemas.openxmlformats.org/officeDocument/2006/relationships/hyperlink" Target="http://www.pmo.gov.il/Secretary/GovDecisions/2015/Pages/des2443.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aw.co.il" TargetMode="External"/><Relationship Id="rId12" Type="http://schemas.openxmlformats.org/officeDocument/2006/relationships/hyperlink" Target="http://www.pmo.gov.il/Secretary/GovDecisions/2011/Pages/des3611.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ed.com/threatlevel/2009/12/ye_cybercrimes/" TargetMode="External"/><Relationship Id="rId5" Type="http://schemas.openxmlformats.org/officeDocument/2006/relationships/footnotes" Target="footnotes.xml"/><Relationship Id="rId15" Type="http://schemas.openxmlformats.org/officeDocument/2006/relationships/hyperlink" Target="http://www.israeldefense.co.il/?CategoryID=512&amp;ArticleID=2960" TargetMode="External"/><Relationship Id="rId23" Type="http://schemas.openxmlformats.org/officeDocument/2006/relationships/theme" Target="theme/theme1.xml"/><Relationship Id="rId10" Type="http://schemas.openxmlformats.org/officeDocument/2006/relationships/hyperlink" Target="http://www.fas.org/sgp/crs/terror/RL3211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net.com" TargetMode="External"/><Relationship Id="rId14" Type="http://schemas.openxmlformats.org/officeDocument/2006/relationships/hyperlink" Target="http://www.pmo.gov.il/Secretary/GovDecisions/2015/Pages/des2444.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6562</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2018-07-16T08:28:00Z</dcterms:created>
  <dcterms:modified xsi:type="dcterms:W3CDTF">2018-07-16T08:28:00Z</dcterms:modified>
</cp:coreProperties>
</file>