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23" w:rsidRPr="00BF4D5E" w:rsidRDefault="00A63A23" w:rsidP="001A6E8F">
      <w:pPr>
        <w:bidi/>
        <w:spacing w:after="0" w:line="240" w:lineRule="auto"/>
        <w:rPr>
          <w:rFonts w:asciiTheme="majorBidi" w:hAnsiTheme="majorBidi" w:cs="David"/>
          <w:sz w:val="24"/>
          <w:szCs w:val="24"/>
          <w:rtl/>
          <w:lang w:bidi="he-IL"/>
        </w:rPr>
      </w:pPr>
      <w:r w:rsidRPr="00BF4D5E">
        <w:rPr>
          <w:rFonts w:asciiTheme="majorBidi" w:hAnsiTheme="majorBidi" w:cs="David"/>
          <w:sz w:val="24"/>
          <w:szCs w:val="24"/>
          <w:rtl/>
          <w:lang w:bidi="he-IL"/>
        </w:rPr>
        <w:t xml:space="preserve">הפקולטה למדעי החברה     </w:t>
      </w:r>
      <w:r w:rsidRPr="00BF4D5E">
        <w:rPr>
          <w:rFonts w:asciiTheme="majorBidi" w:hAnsiTheme="majorBidi" w:cs="David"/>
          <w:sz w:val="24"/>
          <w:szCs w:val="24"/>
          <w:rtl/>
          <w:lang w:bidi="he-IL"/>
        </w:rPr>
        <w:tab/>
      </w:r>
      <w:r w:rsidRPr="00BF4D5E">
        <w:rPr>
          <w:rFonts w:asciiTheme="majorBidi" w:hAnsiTheme="majorBidi" w:cs="David"/>
          <w:sz w:val="24"/>
          <w:szCs w:val="24"/>
          <w:rtl/>
          <w:lang w:bidi="he-IL"/>
        </w:rPr>
        <w:tab/>
      </w:r>
      <w:r w:rsidRPr="00BF4D5E">
        <w:rPr>
          <w:rFonts w:asciiTheme="majorBidi" w:hAnsiTheme="majorBidi" w:cs="David"/>
          <w:sz w:val="24"/>
          <w:szCs w:val="24"/>
          <w:rtl/>
          <w:lang w:bidi="he-IL"/>
        </w:rPr>
        <w:tab/>
      </w:r>
      <w:r w:rsidRPr="00BF4D5E">
        <w:rPr>
          <w:rFonts w:asciiTheme="majorBidi" w:hAnsiTheme="majorBidi" w:cs="David"/>
          <w:sz w:val="24"/>
          <w:szCs w:val="24"/>
          <w:rtl/>
          <w:lang w:bidi="he-IL"/>
        </w:rPr>
        <w:tab/>
      </w:r>
      <w:r w:rsidRPr="00BF4D5E">
        <w:rPr>
          <w:rFonts w:asciiTheme="majorBidi" w:hAnsiTheme="majorBidi" w:cs="David"/>
          <w:sz w:val="24"/>
          <w:szCs w:val="24"/>
          <w:rtl/>
          <w:lang w:bidi="he-IL"/>
        </w:rPr>
        <w:tab/>
      </w:r>
      <w:r w:rsidRPr="00BF4D5E">
        <w:rPr>
          <w:rFonts w:asciiTheme="majorBidi" w:hAnsiTheme="majorBidi" w:cs="David"/>
          <w:sz w:val="24"/>
          <w:szCs w:val="24"/>
          <w:rtl/>
          <w:lang w:bidi="he-IL"/>
        </w:rPr>
        <w:tab/>
      </w:r>
      <w:r w:rsidRPr="00BF4D5E">
        <w:rPr>
          <w:rFonts w:asciiTheme="majorBidi" w:hAnsiTheme="majorBidi" w:cs="David"/>
          <w:sz w:val="24"/>
          <w:szCs w:val="24"/>
          <w:rtl/>
          <w:lang w:bidi="he-IL"/>
        </w:rPr>
        <w:tab/>
        <w:t xml:space="preserve">           סמסטר ב' תשע"</w:t>
      </w:r>
      <w:r w:rsidR="005E57B8" w:rsidRPr="00BF4D5E">
        <w:rPr>
          <w:rFonts w:asciiTheme="majorBidi" w:hAnsiTheme="majorBidi" w:cs="David"/>
          <w:sz w:val="24"/>
          <w:szCs w:val="24"/>
          <w:rtl/>
          <w:lang w:bidi="he-IL"/>
        </w:rPr>
        <w:t>ח</w:t>
      </w:r>
      <w:r w:rsidRPr="00BF4D5E">
        <w:rPr>
          <w:rFonts w:asciiTheme="majorBidi" w:hAnsiTheme="majorBidi" w:cs="David"/>
          <w:sz w:val="24"/>
          <w:szCs w:val="24"/>
          <w:rtl/>
          <w:lang w:bidi="he-IL"/>
        </w:rPr>
        <w:t xml:space="preserve"> </w:t>
      </w:r>
    </w:p>
    <w:p w:rsidR="00A63A23" w:rsidRPr="00BF4D5E" w:rsidRDefault="00A63A23" w:rsidP="001A6E8F">
      <w:pPr>
        <w:bidi/>
        <w:spacing w:after="0" w:line="240" w:lineRule="auto"/>
        <w:rPr>
          <w:rFonts w:asciiTheme="majorBidi" w:hAnsiTheme="majorBidi" w:cs="David"/>
          <w:sz w:val="24"/>
          <w:szCs w:val="24"/>
          <w:rtl/>
          <w:lang w:bidi="he-IL"/>
        </w:rPr>
      </w:pPr>
      <w:r w:rsidRPr="00BF4D5E">
        <w:rPr>
          <w:rFonts w:asciiTheme="majorBidi" w:hAnsiTheme="majorBidi" w:cs="David"/>
          <w:sz w:val="24"/>
          <w:szCs w:val="24"/>
          <w:rtl/>
          <w:lang w:bidi="he-IL"/>
        </w:rPr>
        <w:t>ביה"ס למדע המדינה, ממשל ויחב"ל                                                                                   יום ד, 12:00 – 14:00</w:t>
      </w:r>
    </w:p>
    <w:p w:rsidR="00A63A23" w:rsidRPr="00BF4D5E" w:rsidRDefault="00A63A23" w:rsidP="0036498A">
      <w:pPr>
        <w:bidi/>
        <w:spacing w:after="0" w:line="240" w:lineRule="auto"/>
        <w:rPr>
          <w:rFonts w:asciiTheme="majorBidi" w:hAnsiTheme="majorBidi" w:cs="David"/>
          <w:color w:val="000000"/>
          <w:sz w:val="24"/>
          <w:szCs w:val="24"/>
          <w:shd w:val="clear" w:color="auto" w:fill="FFFFFF"/>
          <w:rtl/>
          <w:lang w:bidi="he-IL"/>
        </w:rPr>
      </w:pPr>
      <w:r w:rsidRPr="00BF4D5E">
        <w:rPr>
          <w:rFonts w:asciiTheme="majorBidi" w:hAnsiTheme="majorBidi" w:cs="David"/>
          <w:sz w:val="24"/>
          <w:szCs w:val="24"/>
          <w:rtl/>
          <w:lang w:bidi="he-IL"/>
        </w:rPr>
        <w:t xml:space="preserve">פרוסמינר </w:t>
      </w:r>
      <w:r w:rsidRPr="00BF4D5E">
        <w:rPr>
          <w:rFonts w:asciiTheme="majorBidi" w:hAnsiTheme="majorBidi" w:cs="David"/>
          <w:color w:val="000000"/>
          <w:sz w:val="24"/>
          <w:szCs w:val="24"/>
          <w:shd w:val="clear" w:color="auto" w:fill="FFFFFF"/>
          <w:lang w:bidi="he-IL"/>
        </w:rPr>
        <w:t xml:space="preserve">1031-3863 </w:t>
      </w:r>
      <w:r w:rsidRPr="00BF4D5E">
        <w:rPr>
          <w:rFonts w:asciiTheme="majorBidi" w:hAnsiTheme="majorBidi" w:cs="David"/>
          <w:color w:val="000000"/>
          <w:sz w:val="24"/>
          <w:szCs w:val="24"/>
          <w:shd w:val="clear" w:color="auto" w:fill="FFFFFF"/>
          <w:rtl/>
          <w:lang w:bidi="he-IL"/>
        </w:rPr>
        <w:t xml:space="preserve">                                                                                                                נפתלי, חדר </w:t>
      </w:r>
      <w:r w:rsidRPr="00BF4D5E">
        <w:rPr>
          <w:rFonts w:asciiTheme="majorBidi" w:hAnsiTheme="majorBidi" w:cs="David"/>
          <w:color w:val="000000"/>
          <w:sz w:val="24"/>
          <w:szCs w:val="24"/>
          <w:shd w:val="clear" w:color="auto" w:fill="FFFFFF"/>
          <w:lang w:bidi="he-IL"/>
        </w:rPr>
        <w:t>419</w:t>
      </w:r>
    </w:p>
    <w:p w:rsidR="00A63A23" w:rsidRPr="00BF4D5E" w:rsidRDefault="00A63A23" w:rsidP="001A6E8F">
      <w:pPr>
        <w:bidi/>
        <w:spacing w:after="0" w:line="240" w:lineRule="auto"/>
        <w:rPr>
          <w:rFonts w:asciiTheme="majorBidi" w:hAnsiTheme="majorBidi" w:cs="David"/>
          <w:sz w:val="24"/>
          <w:szCs w:val="24"/>
          <w:rtl/>
          <w:lang w:bidi="he-IL"/>
        </w:rPr>
      </w:pPr>
    </w:p>
    <w:p w:rsidR="00A63A23" w:rsidRPr="00BF4D5E" w:rsidRDefault="00A63A23" w:rsidP="001A6E8F">
      <w:pPr>
        <w:bidi/>
        <w:spacing w:after="0" w:line="240" w:lineRule="auto"/>
        <w:rPr>
          <w:rFonts w:asciiTheme="majorBidi" w:hAnsiTheme="majorBidi" w:cs="David"/>
          <w:sz w:val="24"/>
          <w:szCs w:val="24"/>
          <w:lang w:bidi="he-IL"/>
        </w:rPr>
      </w:pPr>
    </w:p>
    <w:p w:rsidR="00AB2436" w:rsidRDefault="00AB2436" w:rsidP="001A6E8F">
      <w:pPr>
        <w:spacing w:after="0" w:line="240" w:lineRule="auto"/>
        <w:jc w:val="center"/>
        <w:rPr>
          <w:rFonts w:asciiTheme="majorBidi" w:hAnsiTheme="majorBidi" w:cs="David"/>
          <w:b/>
          <w:bCs/>
          <w:sz w:val="24"/>
          <w:szCs w:val="24"/>
          <w:rtl/>
          <w:lang w:bidi="he-IL"/>
        </w:rPr>
      </w:pPr>
      <w:r w:rsidRPr="00BF4D5E">
        <w:rPr>
          <w:rFonts w:asciiTheme="majorBidi" w:hAnsiTheme="majorBidi" w:cs="David"/>
          <w:b/>
          <w:bCs/>
          <w:sz w:val="24"/>
          <w:szCs w:val="24"/>
          <w:rtl/>
          <w:lang w:bidi="he-IL"/>
        </w:rPr>
        <w:t>המשפטיזציה של הפוליטיקה והפוליטיזציה של המשפט</w:t>
      </w:r>
    </w:p>
    <w:p w:rsidR="00A63A23" w:rsidRPr="00BF4D5E" w:rsidRDefault="00A63A23" w:rsidP="001A6E8F">
      <w:pPr>
        <w:spacing w:after="0" w:line="240" w:lineRule="auto"/>
        <w:jc w:val="center"/>
        <w:rPr>
          <w:rFonts w:asciiTheme="majorBidi" w:hAnsiTheme="majorBidi" w:cs="David"/>
          <w:sz w:val="24"/>
          <w:szCs w:val="24"/>
          <w:rtl/>
          <w:lang w:bidi="he-IL"/>
        </w:rPr>
      </w:pPr>
      <w:bookmarkStart w:id="0" w:name="_GoBack"/>
      <w:bookmarkEnd w:id="0"/>
      <w:r w:rsidRPr="00BF4D5E">
        <w:rPr>
          <w:rFonts w:asciiTheme="majorBidi" w:hAnsiTheme="majorBidi" w:cs="David"/>
          <w:sz w:val="24"/>
          <w:szCs w:val="24"/>
          <w:rtl/>
          <w:lang w:bidi="he-IL"/>
        </w:rPr>
        <w:t>ד"ר חני לרנר</w:t>
      </w:r>
    </w:p>
    <w:p w:rsidR="00A63A23" w:rsidRPr="00BF4D5E" w:rsidRDefault="00CB1B5F" w:rsidP="001A6E8F">
      <w:pPr>
        <w:spacing w:after="0" w:line="240" w:lineRule="auto"/>
        <w:jc w:val="center"/>
        <w:rPr>
          <w:rFonts w:asciiTheme="majorBidi" w:hAnsiTheme="majorBidi" w:cs="David"/>
          <w:sz w:val="24"/>
          <w:szCs w:val="24"/>
          <w:lang w:bidi="he-IL"/>
        </w:rPr>
      </w:pPr>
      <w:hyperlink r:id="rId7" w:history="1">
        <w:r w:rsidR="00A63A23" w:rsidRPr="00BF4D5E">
          <w:rPr>
            <w:rStyle w:val="Hyperlink"/>
            <w:rFonts w:asciiTheme="majorBidi" w:hAnsiTheme="majorBidi" w:cs="David"/>
            <w:sz w:val="24"/>
            <w:szCs w:val="24"/>
            <w:lang w:bidi="he-IL"/>
          </w:rPr>
          <w:t>hanni@tau.ac.il</w:t>
        </w:r>
      </w:hyperlink>
    </w:p>
    <w:p w:rsidR="00A63A23" w:rsidRPr="00BF4D5E" w:rsidRDefault="00A63A23" w:rsidP="001A6E8F">
      <w:pPr>
        <w:spacing w:after="0" w:line="240" w:lineRule="auto"/>
        <w:jc w:val="center"/>
        <w:rPr>
          <w:rFonts w:asciiTheme="majorBidi" w:hAnsiTheme="majorBidi" w:cs="David"/>
          <w:sz w:val="24"/>
          <w:szCs w:val="24"/>
          <w:lang w:bidi="he-IL"/>
        </w:rPr>
      </w:pPr>
    </w:p>
    <w:p w:rsidR="00A63A23" w:rsidRPr="00BF4D5E" w:rsidRDefault="00A63A23" w:rsidP="001A6E8F">
      <w:pPr>
        <w:bidi/>
        <w:spacing w:after="0" w:line="240" w:lineRule="auto"/>
        <w:jc w:val="center"/>
        <w:rPr>
          <w:rFonts w:asciiTheme="majorBidi" w:hAnsiTheme="majorBidi" w:cs="David"/>
          <w:sz w:val="24"/>
          <w:szCs w:val="24"/>
          <w:rtl/>
          <w:lang w:bidi="he-IL"/>
        </w:rPr>
      </w:pPr>
    </w:p>
    <w:p w:rsidR="00A63A23" w:rsidRPr="00BF4D5E" w:rsidRDefault="00A63A23" w:rsidP="008C0261">
      <w:pPr>
        <w:bidi/>
        <w:spacing w:after="0" w:line="240" w:lineRule="auto"/>
        <w:rPr>
          <w:rFonts w:asciiTheme="majorBidi" w:hAnsiTheme="majorBidi" w:cs="David"/>
          <w:sz w:val="24"/>
          <w:szCs w:val="24"/>
          <w:rtl/>
          <w:lang w:bidi="he-IL"/>
        </w:rPr>
      </w:pPr>
      <w:r w:rsidRPr="00BF4D5E">
        <w:rPr>
          <w:rFonts w:asciiTheme="majorBidi" w:hAnsiTheme="majorBidi" w:cs="David"/>
          <w:sz w:val="24"/>
          <w:szCs w:val="24"/>
          <w:rtl/>
          <w:lang w:bidi="he-IL"/>
        </w:rPr>
        <w:t>הקורס יעסוק ביחסי הגומלין שבין המערכת המשפטית והמערכת הפוליטית. מהם גבולות ההתערבות של בית המשפט בפוליטיקה? מה מידת הפוליטיזציה של המערכת המשפטית? נדון בשאלות אלו מתוך פרספקטיבה ישראלית והשוואתית. בין היתר נעסוק בשאלות של מינוי שופטים, ביקורת שיפוטית, המתח בין חוקנות (</w:t>
      </w:r>
      <w:r w:rsidRPr="00BF4D5E">
        <w:rPr>
          <w:rFonts w:asciiTheme="majorBidi" w:hAnsiTheme="majorBidi" w:cs="David"/>
          <w:sz w:val="24"/>
          <w:szCs w:val="24"/>
          <w:lang w:bidi="he-IL"/>
        </w:rPr>
        <w:t>constitutionalism</w:t>
      </w:r>
      <w:r w:rsidRPr="00BF4D5E">
        <w:rPr>
          <w:rFonts w:asciiTheme="majorBidi" w:hAnsiTheme="majorBidi" w:cs="David"/>
          <w:sz w:val="24"/>
          <w:szCs w:val="24"/>
          <w:rtl/>
          <w:lang w:bidi="he-IL"/>
        </w:rPr>
        <w:t xml:space="preserve">) לבין דמוקרטיה ואקטיביזם שיפוטי. במהלך הקורס ננתח מקרי מבחן של התערבות משפטית בסוגיות שנחשבות כפוליטיות, כדוגמת דת ומדינה, הפרטה, סוגיות של בטחון ושיוויון. </w:t>
      </w:r>
    </w:p>
    <w:p w:rsidR="00A63A23" w:rsidRPr="00BF4D5E" w:rsidRDefault="00A63A23" w:rsidP="008C0261">
      <w:pPr>
        <w:bidi/>
        <w:spacing w:after="0" w:line="240" w:lineRule="auto"/>
        <w:rPr>
          <w:rFonts w:asciiTheme="majorBidi" w:hAnsiTheme="majorBidi" w:cs="David"/>
          <w:sz w:val="24"/>
          <w:szCs w:val="24"/>
          <w:rtl/>
        </w:rPr>
      </w:pPr>
    </w:p>
    <w:p w:rsidR="00A63A23" w:rsidRPr="00BF4D5E" w:rsidRDefault="00A63A23" w:rsidP="001A6E8F">
      <w:pPr>
        <w:bidi/>
        <w:spacing w:after="0" w:line="240" w:lineRule="auto"/>
        <w:rPr>
          <w:rFonts w:asciiTheme="majorBidi" w:hAnsiTheme="majorBidi" w:cs="David"/>
          <w:sz w:val="24"/>
          <w:szCs w:val="24"/>
          <w:lang w:bidi="he-IL"/>
        </w:rPr>
      </w:pPr>
    </w:p>
    <w:p w:rsidR="00A63A23" w:rsidRPr="00BF4D5E" w:rsidRDefault="00A63A23" w:rsidP="001A6E8F">
      <w:pPr>
        <w:bidi/>
        <w:spacing w:after="0" w:line="240" w:lineRule="auto"/>
        <w:rPr>
          <w:rFonts w:asciiTheme="majorBidi" w:hAnsiTheme="majorBidi" w:cs="David"/>
          <w:sz w:val="24"/>
          <w:szCs w:val="24"/>
          <w:rtl/>
        </w:rPr>
      </w:pPr>
      <w:r w:rsidRPr="00BF4D5E">
        <w:rPr>
          <w:rFonts w:asciiTheme="majorBidi" w:hAnsiTheme="majorBidi" w:cs="David"/>
          <w:sz w:val="24"/>
          <w:szCs w:val="24"/>
          <w:u w:val="single"/>
          <w:rtl/>
          <w:lang w:bidi="he-IL"/>
        </w:rPr>
        <w:t>חובות הקורס</w:t>
      </w:r>
      <w:r w:rsidRPr="00BF4D5E">
        <w:rPr>
          <w:rFonts w:asciiTheme="majorBidi" w:hAnsiTheme="majorBidi" w:cs="David"/>
          <w:sz w:val="24"/>
          <w:szCs w:val="24"/>
          <w:rtl/>
        </w:rPr>
        <w:t>:</w:t>
      </w:r>
    </w:p>
    <w:p w:rsidR="00A63A23" w:rsidRPr="00BF4D5E" w:rsidRDefault="00A63A23" w:rsidP="001A6E8F">
      <w:pPr>
        <w:numPr>
          <w:ilvl w:val="0"/>
          <w:numId w:val="7"/>
        </w:numPr>
        <w:bidi/>
        <w:spacing w:after="0" w:line="240" w:lineRule="auto"/>
        <w:rPr>
          <w:rFonts w:asciiTheme="majorBidi" w:hAnsiTheme="majorBidi" w:cs="David"/>
          <w:sz w:val="24"/>
          <w:szCs w:val="24"/>
          <w:rtl/>
        </w:rPr>
      </w:pPr>
      <w:r w:rsidRPr="00BF4D5E">
        <w:rPr>
          <w:rFonts w:asciiTheme="majorBidi" w:hAnsiTheme="majorBidi" w:cs="David"/>
          <w:sz w:val="24"/>
          <w:szCs w:val="24"/>
          <w:rtl/>
          <w:lang w:bidi="he-IL"/>
        </w:rPr>
        <w:t>קריאת המאמרים וההשתתפות בשעורים הינם חובה ותנאי לקבלת ציון</w:t>
      </w: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הדיון בכתה יתבסס על קריאת החומרים מראש</w:t>
      </w:r>
      <w:r w:rsidRPr="00BF4D5E">
        <w:rPr>
          <w:rFonts w:asciiTheme="majorBidi" w:hAnsiTheme="majorBidi" w:cs="David"/>
          <w:sz w:val="24"/>
          <w:szCs w:val="24"/>
          <w:rtl/>
        </w:rPr>
        <w:t>.</w:t>
      </w:r>
    </w:p>
    <w:p w:rsidR="00A63A23" w:rsidRPr="00BF4D5E" w:rsidRDefault="00A63A23" w:rsidP="001A6E8F">
      <w:pPr>
        <w:numPr>
          <w:ilvl w:val="0"/>
          <w:numId w:val="7"/>
        </w:numPr>
        <w:bidi/>
        <w:spacing w:after="0" w:line="240" w:lineRule="auto"/>
        <w:rPr>
          <w:rFonts w:asciiTheme="majorBidi" w:hAnsiTheme="majorBidi" w:cs="David"/>
          <w:sz w:val="24"/>
          <w:szCs w:val="24"/>
          <w:rtl/>
        </w:rPr>
      </w:pPr>
      <w:r w:rsidRPr="00BF4D5E">
        <w:rPr>
          <w:rFonts w:asciiTheme="majorBidi" w:hAnsiTheme="majorBidi" w:cs="David"/>
          <w:sz w:val="24"/>
          <w:szCs w:val="24"/>
          <w:rtl/>
          <w:lang w:bidi="he-IL"/>
        </w:rPr>
        <w:t>הצגת רפרט בכתה</w:t>
      </w: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ע</w:t>
      </w:r>
      <w:r w:rsidRPr="00BF4D5E">
        <w:rPr>
          <w:rFonts w:asciiTheme="majorBidi" w:hAnsiTheme="majorBidi" w:cs="David"/>
          <w:sz w:val="24"/>
          <w:szCs w:val="24"/>
          <w:rtl/>
        </w:rPr>
        <w:t>"</w:t>
      </w:r>
      <w:r w:rsidRPr="00BF4D5E">
        <w:rPr>
          <w:rFonts w:asciiTheme="majorBidi" w:hAnsiTheme="majorBidi" w:cs="David"/>
          <w:sz w:val="24"/>
          <w:szCs w:val="24"/>
          <w:rtl/>
          <w:lang w:bidi="he-IL"/>
        </w:rPr>
        <w:t>פ תיאום מראש עם המרצה</w:t>
      </w: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נושא הרפרט וכן התאריך יקבעו במהלך השבועות הראשונים של הסמינר</w:t>
      </w:r>
      <w:r w:rsidRPr="00BF4D5E">
        <w:rPr>
          <w:rFonts w:asciiTheme="majorBidi" w:hAnsiTheme="majorBidi" w:cs="David"/>
          <w:sz w:val="24"/>
          <w:szCs w:val="24"/>
          <w:rtl/>
        </w:rPr>
        <w:t>.</w:t>
      </w:r>
    </w:p>
    <w:p w:rsidR="00A63A23" w:rsidRPr="00BF4D5E" w:rsidRDefault="00A63A23" w:rsidP="001A6E8F">
      <w:pPr>
        <w:pStyle w:val="ListParagraph"/>
        <w:numPr>
          <w:ilvl w:val="0"/>
          <w:numId w:val="7"/>
        </w:numPr>
        <w:bidi/>
        <w:spacing w:after="0" w:line="240" w:lineRule="auto"/>
        <w:rPr>
          <w:rFonts w:asciiTheme="majorBidi" w:hAnsiTheme="majorBidi" w:cs="David"/>
          <w:sz w:val="24"/>
          <w:szCs w:val="24"/>
          <w:lang w:bidi="he-IL"/>
        </w:rPr>
      </w:pPr>
      <w:r w:rsidRPr="00BF4D5E">
        <w:rPr>
          <w:rFonts w:asciiTheme="majorBidi" w:hAnsiTheme="majorBidi" w:cs="David"/>
          <w:sz w:val="24"/>
          <w:szCs w:val="24"/>
          <w:rtl/>
          <w:lang w:bidi="he-IL"/>
        </w:rPr>
        <w:t>עבודה בהיקף של כ</w:t>
      </w: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10 עמודים</w:t>
      </w:r>
      <w:r w:rsidRPr="00BF4D5E">
        <w:rPr>
          <w:rFonts w:asciiTheme="majorBidi" w:hAnsiTheme="majorBidi" w:cs="David"/>
          <w:sz w:val="24"/>
          <w:szCs w:val="24"/>
          <w:rtl/>
        </w:rPr>
        <w:t xml:space="preserve">. </w:t>
      </w:r>
    </w:p>
    <w:p w:rsidR="00A63A23" w:rsidRPr="00BF4D5E" w:rsidRDefault="00A63A23" w:rsidP="001A6E8F">
      <w:pPr>
        <w:pStyle w:val="ListParagraph"/>
        <w:bidi/>
        <w:spacing w:after="0" w:line="240" w:lineRule="auto"/>
        <w:rPr>
          <w:rFonts w:asciiTheme="majorBidi" w:hAnsiTheme="majorBidi" w:cs="David"/>
          <w:sz w:val="24"/>
          <w:szCs w:val="24"/>
          <w:rtl/>
        </w:rPr>
      </w:pPr>
      <w:r w:rsidRPr="00BF4D5E">
        <w:rPr>
          <w:rFonts w:asciiTheme="majorBidi" w:hAnsiTheme="majorBidi" w:cs="David"/>
          <w:sz w:val="24"/>
          <w:szCs w:val="24"/>
          <w:rtl/>
          <w:lang w:bidi="he-IL"/>
        </w:rPr>
        <w:t xml:space="preserve">ביום ד </w:t>
      </w:r>
      <w:r w:rsidR="00BB375E" w:rsidRPr="00BF4D5E">
        <w:rPr>
          <w:rFonts w:asciiTheme="majorBidi" w:hAnsiTheme="majorBidi" w:cs="David"/>
          <w:sz w:val="24"/>
          <w:szCs w:val="24"/>
          <w:rtl/>
          <w:lang w:bidi="he-IL"/>
        </w:rPr>
        <w:t>13</w:t>
      </w:r>
      <w:r w:rsidRPr="00BF4D5E">
        <w:rPr>
          <w:rFonts w:asciiTheme="majorBidi" w:hAnsiTheme="majorBidi" w:cs="David"/>
          <w:sz w:val="24"/>
          <w:szCs w:val="24"/>
          <w:rtl/>
          <w:lang w:bidi="he-IL"/>
        </w:rPr>
        <w:t>.6.201</w:t>
      </w:r>
      <w:r w:rsidR="003B4D86" w:rsidRPr="00BF4D5E">
        <w:rPr>
          <w:rFonts w:asciiTheme="majorBidi" w:hAnsiTheme="majorBidi" w:cs="David"/>
          <w:sz w:val="24"/>
          <w:szCs w:val="24"/>
          <w:rtl/>
          <w:lang w:bidi="he-IL"/>
        </w:rPr>
        <w:t>8</w:t>
      </w:r>
      <w:r w:rsidRPr="00BF4D5E">
        <w:rPr>
          <w:rFonts w:asciiTheme="majorBidi" w:hAnsiTheme="majorBidi" w:cs="David"/>
          <w:sz w:val="24"/>
          <w:szCs w:val="24"/>
          <w:rtl/>
          <w:lang w:bidi="he-IL"/>
        </w:rPr>
        <w:t xml:space="preserve"> נקיים פגישות אישיות לדון בנושא העבודה וראשי הפרקים</w:t>
      </w:r>
      <w:r w:rsidRPr="00BF4D5E">
        <w:rPr>
          <w:rFonts w:asciiTheme="majorBidi" w:hAnsiTheme="majorBidi" w:cs="David"/>
          <w:sz w:val="24"/>
          <w:szCs w:val="24"/>
          <w:rtl/>
        </w:rPr>
        <w:t>.</w:t>
      </w:r>
    </w:p>
    <w:p w:rsidR="00A63A23" w:rsidRPr="00BF4D5E" w:rsidRDefault="00A63A23" w:rsidP="001A6E8F">
      <w:pPr>
        <w:pStyle w:val="ListParagraph"/>
        <w:bidi/>
        <w:spacing w:after="0" w:line="240" w:lineRule="auto"/>
        <w:rPr>
          <w:rFonts w:asciiTheme="majorBidi" w:hAnsiTheme="majorBidi" w:cs="David"/>
          <w:sz w:val="24"/>
          <w:szCs w:val="24"/>
          <w:rtl/>
        </w:rPr>
      </w:pPr>
      <w:r w:rsidRPr="00BF4D5E">
        <w:rPr>
          <w:rFonts w:asciiTheme="majorBidi" w:hAnsiTheme="majorBidi" w:cs="David"/>
          <w:sz w:val="24"/>
          <w:szCs w:val="24"/>
          <w:rtl/>
          <w:lang w:bidi="he-IL"/>
        </w:rPr>
        <w:t>תאריך אחרון הגשת העבודה</w:t>
      </w: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בהתאם להנחיות הפקולטה</w:t>
      </w: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 xml:space="preserve">נא להשאיר בתא בקומה </w:t>
      </w:r>
      <w:r w:rsidRPr="00BF4D5E">
        <w:rPr>
          <w:rFonts w:asciiTheme="majorBidi" w:hAnsiTheme="majorBidi" w:cs="David"/>
          <w:sz w:val="24"/>
          <w:szCs w:val="24"/>
          <w:rtl/>
        </w:rPr>
        <w:t xml:space="preserve">5. </w:t>
      </w:r>
      <w:r w:rsidRPr="00BF4D5E">
        <w:rPr>
          <w:rFonts w:asciiTheme="majorBidi" w:hAnsiTheme="majorBidi" w:cs="David"/>
          <w:sz w:val="24"/>
          <w:szCs w:val="24"/>
          <w:rtl/>
          <w:lang w:bidi="he-IL"/>
        </w:rPr>
        <w:t xml:space="preserve">נא להדפיס משני צדי הדף ונא </w:t>
      </w:r>
      <w:r w:rsidRPr="00BF4D5E">
        <w:rPr>
          <w:rFonts w:asciiTheme="majorBidi" w:hAnsiTheme="majorBidi" w:cs="David"/>
          <w:sz w:val="24"/>
          <w:szCs w:val="24"/>
          <w:u w:val="single"/>
          <w:rtl/>
          <w:lang w:bidi="he-IL"/>
        </w:rPr>
        <w:t>לא</w:t>
      </w:r>
      <w:r w:rsidRPr="00BF4D5E">
        <w:rPr>
          <w:rFonts w:asciiTheme="majorBidi" w:hAnsiTheme="majorBidi" w:cs="David"/>
          <w:sz w:val="24"/>
          <w:szCs w:val="24"/>
          <w:rtl/>
          <w:lang w:bidi="he-IL"/>
        </w:rPr>
        <w:t xml:space="preserve"> להגיש את העבודה בעטיפות פלסטיק למיניהן אלא להדק בסיכה</w:t>
      </w:r>
      <w:r w:rsidRPr="00BF4D5E">
        <w:rPr>
          <w:rFonts w:asciiTheme="majorBidi" w:hAnsiTheme="majorBidi" w:cs="David"/>
          <w:sz w:val="24"/>
          <w:szCs w:val="24"/>
          <w:rtl/>
        </w:rPr>
        <w:t>.</w:t>
      </w:r>
    </w:p>
    <w:p w:rsidR="00A63A23" w:rsidRPr="00BF4D5E" w:rsidRDefault="00A63A23" w:rsidP="001A6E8F">
      <w:pPr>
        <w:pStyle w:val="ListParagraph"/>
        <w:bidi/>
        <w:spacing w:after="0" w:line="240" w:lineRule="auto"/>
        <w:rPr>
          <w:rFonts w:asciiTheme="majorBidi" w:hAnsiTheme="majorBidi" w:cs="David"/>
          <w:sz w:val="24"/>
          <w:szCs w:val="24"/>
          <w:lang w:bidi="he-IL"/>
        </w:rPr>
      </w:pPr>
    </w:p>
    <w:p w:rsidR="005E57B8" w:rsidRPr="00BF4D5E" w:rsidRDefault="00A63A23" w:rsidP="001A6E8F">
      <w:pPr>
        <w:bidi/>
        <w:spacing w:after="0" w:line="240" w:lineRule="auto"/>
        <w:rPr>
          <w:rFonts w:asciiTheme="majorBidi" w:hAnsiTheme="majorBidi" w:cs="David"/>
          <w:sz w:val="24"/>
          <w:szCs w:val="24"/>
          <w:rtl/>
        </w:rPr>
      </w:pPr>
      <w:r w:rsidRPr="00BF4D5E">
        <w:rPr>
          <w:rFonts w:asciiTheme="majorBidi" w:hAnsiTheme="majorBidi" w:cs="David"/>
          <w:sz w:val="24"/>
          <w:szCs w:val="24"/>
          <w:u w:val="single"/>
          <w:rtl/>
          <w:lang w:bidi="he-IL"/>
        </w:rPr>
        <w:t>הרכב הציון</w:t>
      </w:r>
      <w:r w:rsidRPr="00BF4D5E">
        <w:rPr>
          <w:rFonts w:asciiTheme="majorBidi" w:hAnsiTheme="majorBidi" w:cs="David"/>
          <w:sz w:val="24"/>
          <w:szCs w:val="24"/>
          <w:rtl/>
        </w:rPr>
        <w:t>:</w:t>
      </w:r>
    </w:p>
    <w:p w:rsidR="00A63A23" w:rsidRPr="00BF4D5E" w:rsidRDefault="00A63A23" w:rsidP="005E57B8">
      <w:pPr>
        <w:bidi/>
        <w:spacing w:after="0" w:line="240" w:lineRule="auto"/>
        <w:rPr>
          <w:rFonts w:asciiTheme="majorBidi" w:hAnsiTheme="majorBidi" w:cs="David"/>
          <w:sz w:val="24"/>
          <w:szCs w:val="24"/>
          <w:rtl/>
        </w:rPr>
      </w:pP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10% השתתפות בשיעור</w:t>
      </w:r>
    </w:p>
    <w:p w:rsidR="00A63A23" w:rsidRPr="00BF4D5E" w:rsidRDefault="00A63A23" w:rsidP="005E57B8">
      <w:pPr>
        <w:bidi/>
        <w:spacing w:after="0" w:line="240" w:lineRule="auto"/>
        <w:rPr>
          <w:rFonts w:asciiTheme="majorBidi" w:hAnsiTheme="majorBidi" w:cs="David"/>
          <w:sz w:val="24"/>
          <w:szCs w:val="24"/>
          <w:rtl/>
          <w:lang w:bidi="he-IL"/>
        </w:rPr>
      </w:pPr>
      <w:r w:rsidRPr="00BF4D5E">
        <w:rPr>
          <w:rFonts w:asciiTheme="majorBidi" w:hAnsiTheme="majorBidi" w:cs="David"/>
          <w:sz w:val="24"/>
          <w:szCs w:val="24"/>
          <w:rtl/>
          <w:lang w:bidi="he-IL"/>
        </w:rPr>
        <w:t xml:space="preserve">30% הצגה בכתה </w:t>
      </w:r>
      <w:r w:rsidRPr="00BF4D5E">
        <w:rPr>
          <w:rFonts w:asciiTheme="majorBidi" w:hAnsiTheme="majorBidi" w:cs="David"/>
          <w:sz w:val="24"/>
          <w:szCs w:val="24"/>
          <w:rtl/>
        </w:rPr>
        <w:t>(</w:t>
      </w:r>
      <w:r w:rsidRPr="00BF4D5E">
        <w:rPr>
          <w:rFonts w:asciiTheme="majorBidi" w:hAnsiTheme="majorBidi" w:cs="David"/>
          <w:sz w:val="24"/>
          <w:szCs w:val="24"/>
          <w:rtl/>
          <w:lang w:bidi="he-IL"/>
        </w:rPr>
        <w:t>רפרט</w:t>
      </w:r>
      <w:r w:rsidRPr="00BF4D5E">
        <w:rPr>
          <w:rFonts w:asciiTheme="majorBidi" w:hAnsiTheme="majorBidi" w:cs="David"/>
          <w:sz w:val="24"/>
          <w:szCs w:val="24"/>
          <w:rtl/>
        </w:rPr>
        <w:t>)</w:t>
      </w:r>
    </w:p>
    <w:p w:rsidR="005E57B8" w:rsidRPr="00BF4D5E" w:rsidRDefault="005E57B8" w:rsidP="005E57B8">
      <w:pPr>
        <w:bidi/>
        <w:spacing w:after="0" w:line="240" w:lineRule="auto"/>
        <w:rPr>
          <w:rFonts w:asciiTheme="majorBidi" w:hAnsiTheme="majorBidi" w:cs="David"/>
          <w:sz w:val="24"/>
          <w:szCs w:val="24"/>
          <w:lang w:bidi="he-IL"/>
        </w:rPr>
      </w:pPr>
      <w:r w:rsidRPr="00BF4D5E">
        <w:rPr>
          <w:rFonts w:asciiTheme="majorBidi" w:hAnsiTheme="majorBidi" w:cs="David"/>
          <w:sz w:val="24"/>
          <w:szCs w:val="24"/>
          <w:rtl/>
          <w:lang w:bidi="he-IL"/>
        </w:rPr>
        <w:t>60% עבודה</w:t>
      </w:r>
    </w:p>
    <w:p w:rsidR="00A63A23" w:rsidRPr="00BF4D5E" w:rsidRDefault="00A63A23" w:rsidP="001A6E8F">
      <w:pPr>
        <w:bidi/>
        <w:spacing w:after="0" w:line="240" w:lineRule="auto"/>
        <w:rPr>
          <w:rFonts w:asciiTheme="majorBidi" w:hAnsiTheme="majorBidi" w:cs="David"/>
          <w:sz w:val="24"/>
          <w:szCs w:val="24"/>
          <w:rtl/>
        </w:rPr>
      </w:pPr>
    </w:p>
    <w:p w:rsidR="00A63A23" w:rsidRPr="00BF4D5E" w:rsidRDefault="00A63A23" w:rsidP="001A6E8F">
      <w:pPr>
        <w:bidi/>
        <w:spacing w:after="0" w:line="240" w:lineRule="auto"/>
        <w:rPr>
          <w:rFonts w:asciiTheme="majorBidi" w:hAnsiTheme="majorBidi" w:cs="David"/>
          <w:sz w:val="24"/>
          <w:szCs w:val="24"/>
          <w:rtl/>
        </w:rPr>
      </w:pPr>
      <w:r w:rsidRPr="00BF4D5E">
        <w:rPr>
          <w:rFonts w:asciiTheme="majorBidi" w:hAnsiTheme="majorBidi" w:cs="David"/>
          <w:sz w:val="24"/>
          <w:szCs w:val="24"/>
          <w:u w:val="single"/>
          <w:rtl/>
          <w:lang w:bidi="he-IL"/>
        </w:rPr>
        <w:t>שעת קבלה</w:t>
      </w:r>
      <w:r w:rsidRPr="00BF4D5E">
        <w:rPr>
          <w:rFonts w:asciiTheme="majorBidi" w:hAnsiTheme="majorBidi" w:cs="David"/>
          <w:sz w:val="24"/>
          <w:szCs w:val="24"/>
          <w:rtl/>
        </w:rPr>
        <w:t>:</w:t>
      </w:r>
    </w:p>
    <w:p w:rsidR="00A63A23" w:rsidRPr="00BF4D5E" w:rsidRDefault="00A63A23" w:rsidP="00BF4D5E">
      <w:pPr>
        <w:bidi/>
        <w:spacing w:after="0" w:line="240" w:lineRule="auto"/>
        <w:rPr>
          <w:rFonts w:asciiTheme="majorBidi" w:hAnsiTheme="majorBidi" w:cs="David"/>
          <w:sz w:val="24"/>
          <w:szCs w:val="24"/>
          <w:lang w:bidi="he-IL"/>
        </w:rPr>
      </w:pPr>
      <w:r w:rsidRPr="00BF4D5E">
        <w:rPr>
          <w:rFonts w:asciiTheme="majorBidi" w:hAnsiTheme="majorBidi" w:cs="David"/>
          <w:sz w:val="24"/>
          <w:szCs w:val="24"/>
          <w:rtl/>
          <w:lang w:bidi="he-IL"/>
        </w:rPr>
        <w:t>יום</w:t>
      </w:r>
      <w:r w:rsidR="00BF4D5E" w:rsidRPr="00BF4D5E">
        <w:rPr>
          <w:rFonts w:asciiTheme="majorBidi" w:hAnsiTheme="majorBidi" w:cs="David"/>
          <w:sz w:val="24"/>
          <w:szCs w:val="24"/>
          <w:rtl/>
          <w:lang w:bidi="he-IL"/>
        </w:rPr>
        <w:t xml:space="preserve"> ד,</w:t>
      </w:r>
      <w:r w:rsidRPr="00BF4D5E">
        <w:rPr>
          <w:rFonts w:asciiTheme="majorBidi" w:hAnsiTheme="majorBidi" w:cs="David"/>
          <w:sz w:val="24"/>
          <w:szCs w:val="24"/>
          <w:rtl/>
          <w:lang w:bidi="he-IL"/>
        </w:rPr>
        <w:t xml:space="preserve"> </w:t>
      </w:r>
      <w:r w:rsidR="00BF4D5E" w:rsidRPr="00BF4D5E">
        <w:rPr>
          <w:rFonts w:asciiTheme="majorBidi" w:hAnsiTheme="majorBidi" w:cs="David"/>
          <w:sz w:val="24"/>
          <w:szCs w:val="24"/>
          <w:lang w:bidi="he-IL"/>
        </w:rPr>
        <w:t>15</w:t>
      </w:r>
      <w:r w:rsidR="005E57B8" w:rsidRPr="00BF4D5E">
        <w:rPr>
          <w:rFonts w:asciiTheme="majorBidi" w:hAnsiTheme="majorBidi" w:cs="David"/>
          <w:sz w:val="24"/>
          <w:szCs w:val="24"/>
          <w:lang w:bidi="he-IL"/>
        </w:rPr>
        <w:t xml:space="preserve">:00 – </w:t>
      </w:r>
      <w:r w:rsidR="00BF4D5E" w:rsidRPr="00BF4D5E">
        <w:rPr>
          <w:rFonts w:asciiTheme="majorBidi" w:hAnsiTheme="majorBidi" w:cs="David"/>
          <w:sz w:val="24"/>
          <w:szCs w:val="24"/>
          <w:lang w:bidi="he-IL"/>
        </w:rPr>
        <w:t>14</w:t>
      </w:r>
      <w:r w:rsidR="005E57B8" w:rsidRPr="00BF4D5E">
        <w:rPr>
          <w:rFonts w:asciiTheme="majorBidi" w:hAnsiTheme="majorBidi" w:cs="David"/>
          <w:sz w:val="24"/>
          <w:szCs w:val="24"/>
          <w:lang w:bidi="he-IL"/>
        </w:rPr>
        <w:t>:00</w:t>
      </w:r>
      <w:r w:rsidR="00BF4D5E" w:rsidRPr="00BF4D5E">
        <w:rPr>
          <w:rFonts w:asciiTheme="majorBidi" w:hAnsiTheme="majorBidi" w:cs="David"/>
          <w:sz w:val="24"/>
          <w:szCs w:val="24"/>
          <w:rtl/>
          <w:lang w:bidi="he-IL"/>
        </w:rPr>
        <w:t xml:space="preserve">. </w:t>
      </w:r>
      <w:r w:rsidRPr="00BF4D5E">
        <w:rPr>
          <w:rFonts w:asciiTheme="majorBidi" w:hAnsiTheme="majorBidi" w:cs="David"/>
          <w:sz w:val="24"/>
          <w:szCs w:val="24"/>
          <w:rtl/>
          <w:lang w:bidi="he-IL"/>
        </w:rPr>
        <w:t xml:space="preserve">חדר </w:t>
      </w:r>
      <w:r w:rsidRPr="00BF4D5E">
        <w:rPr>
          <w:rFonts w:asciiTheme="majorBidi" w:hAnsiTheme="majorBidi" w:cs="David"/>
          <w:sz w:val="24"/>
          <w:szCs w:val="24"/>
          <w:rtl/>
        </w:rPr>
        <w:t xml:space="preserve">517 </w:t>
      </w:r>
      <w:r w:rsidRPr="00BF4D5E">
        <w:rPr>
          <w:rFonts w:asciiTheme="majorBidi" w:hAnsiTheme="majorBidi" w:cs="David"/>
          <w:sz w:val="24"/>
          <w:szCs w:val="24"/>
          <w:rtl/>
          <w:lang w:bidi="he-IL"/>
        </w:rPr>
        <w:t>נפתלי</w:t>
      </w: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או בתיאום מראש</w:t>
      </w:r>
      <w:r w:rsidRPr="00BF4D5E">
        <w:rPr>
          <w:rFonts w:asciiTheme="majorBidi" w:hAnsiTheme="majorBidi" w:cs="David"/>
          <w:sz w:val="24"/>
          <w:szCs w:val="24"/>
          <w:rtl/>
        </w:rPr>
        <w:t>.</w:t>
      </w:r>
    </w:p>
    <w:p w:rsidR="00A63A23" w:rsidRPr="00BF4D5E" w:rsidRDefault="00A63A23" w:rsidP="001A6E8F">
      <w:pPr>
        <w:bidi/>
        <w:spacing w:after="0" w:line="240" w:lineRule="auto"/>
        <w:rPr>
          <w:rFonts w:asciiTheme="majorBidi" w:hAnsiTheme="majorBidi" w:cs="David"/>
          <w:sz w:val="24"/>
          <w:szCs w:val="24"/>
          <w:rtl/>
        </w:rPr>
      </w:pPr>
    </w:p>
    <w:p w:rsidR="00A63A23" w:rsidRPr="00BF4D5E" w:rsidRDefault="00A63A23" w:rsidP="001A6E8F">
      <w:pPr>
        <w:bidi/>
        <w:spacing w:after="0" w:line="240" w:lineRule="auto"/>
        <w:rPr>
          <w:rFonts w:asciiTheme="majorBidi" w:hAnsiTheme="majorBidi" w:cs="David"/>
          <w:sz w:val="24"/>
          <w:szCs w:val="24"/>
          <w:rtl/>
        </w:rPr>
      </w:pPr>
    </w:p>
    <w:p w:rsidR="00A63A23" w:rsidRPr="00BF4D5E" w:rsidRDefault="00A63A23" w:rsidP="001A6E8F">
      <w:pPr>
        <w:bidi/>
        <w:spacing w:after="0" w:line="240" w:lineRule="auto"/>
        <w:rPr>
          <w:rFonts w:asciiTheme="majorBidi" w:hAnsiTheme="majorBidi" w:cs="David"/>
          <w:b/>
          <w:bCs/>
          <w:sz w:val="24"/>
          <w:szCs w:val="24"/>
          <w:u w:val="single"/>
          <w:rtl/>
        </w:rPr>
      </w:pPr>
      <w:r w:rsidRPr="00BF4D5E">
        <w:rPr>
          <w:rFonts w:asciiTheme="majorBidi" w:hAnsiTheme="majorBidi" w:cs="David"/>
          <w:b/>
          <w:bCs/>
          <w:sz w:val="24"/>
          <w:szCs w:val="24"/>
          <w:u w:val="single"/>
          <w:rtl/>
          <w:lang w:bidi="he-IL"/>
        </w:rPr>
        <w:t>נושאי הלימוד וחומרי הקריאה</w:t>
      </w:r>
      <w:r w:rsidRPr="00BF4D5E">
        <w:rPr>
          <w:rFonts w:asciiTheme="majorBidi" w:hAnsiTheme="majorBidi" w:cs="David"/>
          <w:b/>
          <w:bCs/>
          <w:sz w:val="24"/>
          <w:szCs w:val="24"/>
          <w:u w:val="single"/>
          <w:rtl/>
        </w:rPr>
        <w:t>:</w:t>
      </w:r>
    </w:p>
    <w:p w:rsidR="00A63A23" w:rsidRPr="00BF4D5E" w:rsidRDefault="00A63A23" w:rsidP="003D24E0">
      <w:pPr>
        <w:spacing w:after="0" w:line="240" w:lineRule="auto"/>
        <w:jc w:val="center"/>
        <w:rPr>
          <w:rFonts w:asciiTheme="majorBidi" w:hAnsiTheme="majorBidi" w:cs="David"/>
          <w:sz w:val="24"/>
          <w:szCs w:val="24"/>
          <w:rtl/>
          <w:lang w:bidi="he-IL"/>
        </w:rPr>
      </w:pPr>
    </w:p>
    <w:p w:rsidR="00A63A23" w:rsidRPr="00BF4D5E" w:rsidRDefault="00A63A23" w:rsidP="005E57B8">
      <w:pPr>
        <w:pStyle w:val="ListParagraph"/>
        <w:numPr>
          <w:ilvl w:val="0"/>
          <w:numId w:val="17"/>
        </w:numPr>
        <w:bidi/>
        <w:spacing w:after="0" w:line="240" w:lineRule="auto"/>
        <w:ind w:left="0" w:firstLine="0"/>
        <w:rPr>
          <w:rFonts w:asciiTheme="majorBidi" w:hAnsiTheme="majorBidi" w:cs="David"/>
          <w:b/>
          <w:bCs/>
          <w:sz w:val="24"/>
          <w:szCs w:val="24"/>
          <w:lang w:bidi="he-IL"/>
        </w:rPr>
      </w:pPr>
      <w:r w:rsidRPr="00BF4D5E">
        <w:rPr>
          <w:rFonts w:asciiTheme="majorBidi" w:hAnsiTheme="majorBidi" w:cs="David"/>
          <w:b/>
          <w:bCs/>
          <w:sz w:val="24"/>
          <w:szCs w:val="24"/>
          <w:rtl/>
          <w:lang w:bidi="he-IL"/>
        </w:rPr>
        <w:t>הכרות, תיאום ציפיות והצגת נושא הקורס</w:t>
      </w:r>
    </w:p>
    <w:p w:rsidR="00A63A23" w:rsidRPr="00BF4D5E" w:rsidRDefault="00A63A23" w:rsidP="003D24E0">
      <w:pPr>
        <w:pStyle w:val="ListParagraph"/>
        <w:bidi/>
        <w:spacing w:after="0" w:line="240" w:lineRule="auto"/>
        <w:ind w:left="390"/>
        <w:rPr>
          <w:rFonts w:asciiTheme="majorBidi" w:hAnsiTheme="majorBidi" w:cs="David" w:hint="cs"/>
          <w:sz w:val="24"/>
          <w:szCs w:val="24"/>
          <w:rtl/>
          <w:lang w:bidi="he-IL"/>
        </w:rPr>
      </w:pPr>
    </w:p>
    <w:p w:rsidR="00AB2436" w:rsidRPr="00BF4D5E" w:rsidRDefault="00AB2436" w:rsidP="00AB2436">
      <w:pPr>
        <w:pStyle w:val="ListParagraph"/>
        <w:bidi/>
        <w:spacing w:after="0" w:line="240" w:lineRule="auto"/>
        <w:ind w:left="390"/>
        <w:rPr>
          <w:rFonts w:asciiTheme="majorBidi" w:hAnsiTheme="majorBidi" w:cs="David"/>
          <w:sz w:val="24"/>
          <w:szCs w:val="24"/>
          <w:lang w:bidi="he-IL"/>
        </w:rPr>
      </w:pPr>
    </w:p>
    <w:p w:rsidR="00A63A23" w:rsidRPr="00BF4D5E" w:rsidRDefault="005E57B8" w:rsidP="005E57B8">
      <w:pPr>
        <w:pStyle w:val="ListParagraph"/>
        <w:numPr>
          <w:ilvl w:val="0"/>
          <w:numId w:val="17"/>
        </w:numPr>
        <w:bidi/>
        <w:spacing w:after="0" w:line="240" w:lineRule="auto"/>
        <w:ind w:left="0" w:firstLine="0"/>
        <w:rPr>
          <w:rFonts w:asciiTheme="majorBidi" w:hAnsiTheme="majorBidi" w:cs="David"/>
          <w:b/>
          <w:bCs/>
          <w:sz w:val="24"/>
          <w:szCs w:val="24"/>
          <w:lang w:bidi="he-IL"/>
        </w:rPr>
      </w:pPr>
      <w:r w:rsidRPr="00BF4D5E">
        <w:rPr>
          <w:rFonts w:asciiTheme="majorBidi" w:hAnsiTheme="majorBidi" w:cs="David"/>
          <w:b/>
          <w:bCs/>
          <w:sz w:val="24"/>
          <w:szCs w:val="24"/>
          <w:rtl/>
          <w:lang w:bidi="he-IL"/>
        </w:rPr>
        <w:t>מה בין משפט ופוליטיקה?</w:t>
      </w:r>
    </w:p>
    <w:p w:rsidR="005E57B8" w:rsidRPr="00BF4D5E" w:rsidRDefault="005E57B8" w:rsidP="005E57B8">
      <w:pPr>
        <w:bidi/>
        <w:spacing w:after="0" w:line="240" w:lineRule="auto"/>
        <w:ind w:left="360"/>
        <w:rPr>
          <w:rFonts w:asciiTheme="majorBidi" w:hAnsiTheme="majorBidi" w:cs="David"/>
          <w:sz w:val="24"/>
          <w:szCs w:val="24"/>
          <w:rtl/>
          <w:lang w:bidi="he-IL"/>
        </w:rPr>
      </w:pPr>
    </w:p>
    <w:p w:rsidR="005E57B8" w:rsidRPr="00BF4D5E" w:rsidRDefault="005E57B8" w:rsidP="005E57B8">
      <w:pPr>
        <w:bidi/>
        <w:spacing w:after="0" w:line="240" w:lineRule="auto"/>
        <w:rPr>
          <w:rFonts w:asciiTheme="majorBidi" w:hAnsiTheme="majorBidi" w:cs="David"/>
          <w:sz w:val="24"/>
          <w:szCs w:val="24"/>
          <w:rtl/>
          <w:lang w:bidi="he-IL"/>
        </w:rPr>
      </w:pPr>
      <w:r w:rsidRPr="00BF4D5E">
        <w:rPr>
          <w:rFonts w:asciiTheme="majorBidi" w:hAnsiTheme="majorBidi" w:cs="David"/>
          <w:sz w:val="24"/>
          <w:szCs w:val="24"/>
          <w:rtl/>
          <w:lang w:bidi="he-IL"/>
        </w:rPr>
        <w:t>גד ברזילי, "המלך אינו ערום – מדוע המשפט פוליטי", דין ודברים ד, 55 – 79 (2008).</w:t>
      </w:r>
    </w:p>
    <w:p w:rsidR="00AB2436" w:rsidRPr="00BF4D5E" w:rsidRDefault="00AB2436" w:rsidP="00AB2436">
      <w:pPr>
        <w:bidi/>
        <w:spacing w:after="0" w:line="240" w:lineRule="auto"/>
        <w:rPr>
          <w:rFonts w:asciiTheme="majorBidi" w:hAnsiTheme="majorBidi" w:cs="David"/>
          <w:sz w:val="24"/>
          <w:szCs w:val="24"/>
          <w:rtl/>
          <w:lang w:bidi="he-IL"/>
        </w:rPr>
      </w:pPr>
    </w:p>
    <w:p w:rsidR="00A63A23" w:rsidRPr="00BF4D5E" w:rsidRDefault="00A63A23" w:rsidP="001A6E8F">
      <w:pPr>
        <w:pStyle w:val="ListParagraph"/>
        <w:spacing w:after="0" w:line="240" w:lineRule="auto"/>
        <w:ind w:left="0"/>
        <w:rPr>
          <w:rFonts w:asciiTheme="majorBidi" w:hAnsiTheme="majorBidi" w:cs="David"/>
          <w:sz w:val="24"/>
          <w:szCs w:val="24"/>
          <w:rtl/>
          <w:lang w:bidi="he-IL"/>
        </w:rPr>
      </w:pPr>
    </w:p>
    <w:p w:rsidR="00A63A23" w:rsidRPr="00BF4D5E" w:rsidRDefault="00A63A23" w:rsidP="005E57B8">
      <w:pPr>
        <w:pStyle w:val="ListParagraph"/>
        <w:numPr>
          <w:ilvl w:val="0"/>
          <w:numId w:val="17"/>
        </w:numPr>
        <w:bidi/>
        <w:spacing w:after="0" w:line="240" w:lineRule="auto"/>
        <w:ind w:left="0" w:firstLine="0"/>
        <w:rPr>
          <w:rFonts w:asciiTheme="majorBidi" w:hAnsiTheme="majorBidi" w:cs="David"/>
          <w:b/>
          <w:bCs/>
          <w:sz w:val="24"/>
          <w:szCs w:val="24"/>
          <w:lang w:bidi="he-IL"/>
        </w:rPr>
      </w:pPr>
      <w:r w:rsidRPr="00BF4D5E">
        <w:rPr>
          <w:rFonts w:asciiTheme="majorBidi" w:hAnsiTheme="majorBidi" w:cs="David"/>
          <w:b/>
          <w:bCs/>
          <w:sz w:val="24"/>
          <w:szCs w:val="24"/>
          <w:rtl/>
          <w:lang w:bidi="he-IL"/>
        </w:rPr>
        <w:t>חוקתנות (</w:t>
      </w:r>
      <w:r w:rsidRPr="00BF4D5E">
        <w:rPr>
          <w:rFonts w:asciiTheme="majorBidi" w:hAnsiTheme="majorBidi" w:cs="David"/>
          <w:b/>
          <w:bCs/>
          <w:sz w:val="24"/>
          <w:szCs w:val="24"/>
          <w:lang w:bidi="he-IL"/>
        </w:rPr>
        <w:t>constitutionalism</w:t>
      </w:r>
      <w:r w:rsidRPr="00BF4D5E">
        <w:rPr>
          <w:rFonts w:asciiTheme="majorBidi" w:hAnsiTheme="majorBidi" w:cs="David"/>
          <w:b/>
          <w:bCs/>
          <w:sz w:val="24"/>
          <w:szCs w:val="24"/>
          <w:rtl/>
          <w:lang w:bidi="he-IL"/>
        </w:rPr>
        <w:t>) ודמוקרטיה: הבעיה של התחייבות-מראש (</w:t>
      </w:r>
      <w:r w:rsidRPr="00BF4D5E">
        <w:rPr>
          <w:rFonts w:asciiTheme="majorBidi" w:hAnsiTheme="majorBidi" w:cs="David"/>
          <w:b/>
          <w:bCs/>
          <w:sz w:val="24"/>
          <w:szCs w:val="24"/>
          <w:lang w:bidi="he-IL"/>
        </w:rPr>
        <w:t>(</w:t>
      </w:r>
      <w:proofErr w:type="spellStart"/>
      <w:r w:rsidRPr="00BF4D5E">
        <w:rPr>
          <w:rFonts w:asciiTheme="majorBidi" w:hAnsiTheme="majorBidi" w:cs="David"/>
          <w:b/>
          <w:bCs/>
          <w:sz w:val="24"/>
          <w:szCs w:val="24"/>
          <w:lang w:bidi="he-IL"/>
        </w:rPr>
        <w:t>precommitment</w:t>
      </w:r>
      <w:proofErr w:type="spellEnd"/>
    </w:p>
    <w:p w:rsidR="00A63A23" w:rsidRPr="00BF4D5E" w:rsidRDefault="00A63A23" w:rsidP="001A6E8F">
      <w:pPr>
        <w:pStyle w:val="ListParagraph"/>
        <w:bidi/>
        <w:spacing w:after="0" w:line="240" w:lineRule="auto"/>
        <w:rPr>
          <w:rFonts w:asciiTheme="majorBidi" w:hAnsiTheme="majorBidi" w:cs="David"/>
          <w:sz w:val="24"/>
          <w:szCs w:val="24"/>
          <w:rtl/>
          <w:lang w:bidi="he-IL"/>
        </w:rPr>
      </w:pPr>
    </w:p>
    <w:p w:rsidR="00A63A23" w:rsidRPr="00BF4D5E" w:rsidRDefault="00A63A23" w:rsidP="001A6E8F">
      <w:pPr>
        <w:spacing w:after="0" w:line="240" w:lineRule="auto"/>
        <w:rPr>
          <w:rFonts w:asciiTheme="majorBidi" w:hAnsiTheme="majorBidi" w:cs="David"/>
          <w:sz w:val="24"/>
          <w:szCs w:val="24"/>
        </w:rPr>
      </w:pPr>
      <w:r w:rsidRPr="00BF4D5E">
        <w:rPr>
          <w:rFonts w:asciiTheme="majorBidi" w:hAnsiTheme="majorBidi" w:cs="David"/>
          <w:sz w:val="24"/>
          <w:szCs w:val="24"/>
          <w:lang w:bidi="he-IL"/>
        </w:rPr>
        <w:lastRenderedPageBreak/>
        <w:t>Stephen Holmes, “</w:t>
      </w:r>
      <w:proofErr w:type="spellStart"/>
      <w:r w:rsidRPr="00BF4D5E">
        <w:rPr>
          <w:rFonts w:asciiTheme="majorBidi" w:hAnsiTheme="majorBidi" w:cs="David"/>
          <w:sz w:val="24"/>
          <w:szCs w:val="24"/>
          <w:lang w:bidi="he-IL"/>
        </w:rPr>
        <w:t>Precommitment</w:t>
      </w:r>
      <w:proofErr w:type="spellEnd"/>
      <w:r w:rsidRPr="00BF4D5E">
        <w:rPr>
          <w:rFonts w:asciiTheme="majorBidi" w:hAnsiTheme="majorBidi" w:cs="David"/>
          <w:sz w:val="24"/>
          <w:szCs w:val="24"/>
          <w:lang w:bidi="he-IL"/>
        </w:rPr>
        <w:t xml:space="preserve"> and the paradox of democracy”, </w:t>
      </w:r>
      <w:r w:rsidR="005E57B8" w:rsidRPr="00BF4D5E">
        <w:rPr>
          <w:rFonts w:asciiTheme="majorBidi" w:hAnsiTheme="majorBidi" w:cs="David"/>
          <w:sz w:val="24"/>
          <w:szCs w:val="24"/>
          <w:lang w:bidi="he-IL"/>
        </w:rPr>
        <w:t xml:space="preserve">in </w:t>
      </w:r>
      <w:r w:rsidR="005E57B8" w:rsidRPr="00BF4D5E">
        <w:rPr>
          <w:rFonts w:asciiTheme="majorBidi" w:hAnsiTheme="majorBidi" w:cs="David"/>
          <w:i/>
          <w:sz w:val="24"/>
          <w:szCs w:val="24"/>
          <w:lang w:bidi="he-IL"/>
        </w:rPr>
        <w:t xml:space="preserve">Constitutionalism and Democracy </w:t>
      </w:r>
      <w:r w:rsidR="005E57B8" w:rsidRPr="00BF4D5E">
        <w:rPr>
          <w:rFonts w:asciiTheme="majorBidi" w:hAnsiTheme="majorBidi" w:cs="David"/>
          <w:sz w:val="24"/>
          <w:szCs w:val="24"/>
          <w:lang w:bidi="he-IL"/>
        </w:rPr>
        <w:t xml:space="preserve">, edited by Jon </w:t>
      </w:r>
      <w:proofErr w:type="spellStart"/>
      <w:r w:rsidR="005E57B8" w:rsidRPr="00BF4D5E">
        <w:rPr>
          <w:rFonts w:asciiTheme="majorBidi" w:hAnsiTheme="majorBidi" w:cs="David"/>
          <w:sz w:val="24"/>
          <w:szCs w:val="24"/>
          <w:lang w:bidi="he-IL"/>
        </w:rPr>
        <w:t>Elster</w:t>
      </w:r>
      <w:proofErr w:type="spellEnd"/>
      <w:r w:rsidR="005E57B8" w:rsidRPr="00BF4D5E">
        <w:rPr>
          <w:rFonts w:asciiTheme="majorBidi" w:hAnsiTheme="majorBidi" w:cs="David"/>
          <w:sz w:val="24"/>
          <w:szCs w:val="24"/>
          <w:lang w:bidi="he-IL"/>
        </w:rPr>
        <w:t xml:space="preserve"> and Rune </w:t>
      </w:r>
      <w:proofErr w:type="spellStart"/>
      <w:r w:rsidR="005E57B8" w:rsidRPr="00BF4D5E">
        <w:rPr>
          <w:rFonts w:asciiTheme="majorBidi" w:hAnsiTheme="majorBidi" w:cs="David"/>
          <w:sz w:val="24"/>
          <w:szCs w:val="24"/>
          <w:lang w:bidi="he-IL"/>
        </w:rPr>
        <w:t>Slagstad</w:t>
      </w:r>
      <w:proofErr w:type="spellEnd"/>
      <w:r w:rsidR="005E57B8" w:rsidRPr="00BF4D5E">
        <w:rPr>
          <w:rFonts w:asciiTheme="majorBidi" w:hAnsiTheme="majorBidi" w:cs="David"/>
          <w:sz w:val="24"/>
          <w:szCs w:val="24"/>
          <w:lang w:bidi="he-IL"/>
        </w:rPr>
        <w:t xml:space="preserve">, Cambridge University Press, 1988, pp. </w:t>
      </w:r>
      <w:r w:rsidRPr="00BF4D5E">
        <w:rPr>
          <w:rFonts w:asciiTheme="majorBidi" w:hAnsiTheme="majorBidi" w:cs="David"/>
          <w:sz w:val="24"/>
          <w:szCs w:val="24"/>
          <w:lang w:bidi="he-IL"/>
        </w:rPr>
        <w:t>195-240.</w:t>
      </w:r>
    </w:p>
    <w:p w:rsidR="00A63A23" w:rsidRPr="00BF4D5E" w:rsidRDefault="00A63A23" w:rsidP="001A6E8F">
      <w:pPr>
        <w:spacing w:after="0" w:line="240" w:lineRule="auto"/>
        <w:rPr>
          <w:rFonts w:asciiTheme="majorBidi" w:hAnsiTheme="majorBidi" w:cs="David"/>
          <w:sz w:val="24"/>
          <w:szCs w:val="24"/>
          <w:lang w:bidi="he-IL"/>
        </w:rPr>
      </w:pPr>
    </w:p>
    <w:p w:rsidR="00A63A23" w:rsidRDefault="00A63A23" w:rsidP="001A6E8F">
      <w:pPr>
        <w:spacing w:after="0" w:line="240" w:lineRule="auto"/>
        <w:rPr>
          <w:rFonts w:asciiTheme="majorBidi" w:hAnsiTheme="majorBidi" w:cs="David"/>
          <w:sz w:val="24"/>
          <w:szCs w:val="24"/>
          <w:lang w:bidi="he-IL"/>
        </w:rPr>
      </w:pPr>
      <w:r w:rsidRPr="00BF4D5E">
        <w:rPr>
          <w:rFonts w:asciiTheme="majorBidi" w:hAnsiTheme="majorBidi" w:cs="David"/>
          <w:sz w:val="24"/>
          <w:szCs w:val="24"/>
          <w:lang w:bidi="he-IL"/>
        </w:rPr>
        <w:t xml:space="preserve">Jeremy Waldron, “Disagreement and </w:t>
      </w:r>
      <w:proofErr w:type="spellStart"/>
      <w:r w:rsidRPr="00BF4D5E">
        <w:rPr>
          <w:rFonts w:asciiTheme="majorBidi" w:hAnsiTheme="majorBidi" w:cs="David"/>
          <w:sz w:val="24"/>
          <w:szCs w:val="24"/>
          <w:lang w:bidi="he-IL"/>
        </w:rPr>
        <w:t>Precommitment</w:t>
      </w:r>
      <w:proofErr w:type="spellEnd"/>
      <w:r w:rsidRPr="00BF4D5E">
        <w:rPr>
          <w:rFonts w:asciiTheme="majorBidi" w:hAnsiTheme="majorBidi" w:cs="David"/>
          <w:sz w:val="24"/>
          <w:szCs w:val="24"/>
          <w:lang w:bidi="he-IL"/>
        </w:rPr>
        <w:t>”, in: Law and Disagreement, Oxford University Press, 1999, pp. 255-281</w:t>
      </w:r>
    </w:p>
    <w:p w:rsidR="0036498A" w:rsidRDefault="0036498A" w:rsidP="001A6E8F">
      <w:pPr>
        <w:spacing w:after="0" w:line="240" w:lineRule="auto"/>
        <w:rPr>
          <w:rFonts w:asciiTheme="majorBidi" w:hAnsiTheme="majorBidi" w:cs="David"/>
          <w:sz w:val="24"/>
          <w:szCs w:val="24"/>
          <w:lang w:bidi="he-IL"/>
        </w:rPr>
      </w:pPr>
    </w:p>
    <w:p w:rsidR="0036498A" w:rsidRPr="00BF4D5E" w:rsidRDefault="0036498A" w:rsidP="001A6E8F">
      <w:pPr>
        <w:spacing w:after="0" w:line="240" w:lineRule="auto"/>
        <w:rPr>
          <w:rFonts w:asciiTheme="majorBidi" w:hAnsiTheme="majorBidi" w:cs="David"/>
          <w:sz w:val="24"/>
          <w:szCs w:val="24"/>
          <w:rtl/>
          <w:lang w:bidi="he-IL"/>
        </w:rPr>
      </w:pPr>
    </w:p>
    <w:p w:rsidR="00AB2436" w:rsidRPr="00BF4D5E" w:rsidRDefault="00AB2436" w:rsidP="005E57B8">
      <w:pPr>
        <w:pStyle w:val="ListParagraph"/>
        <w:numPr>
          <w:ilvl w:val="0"/>
          <w:numId w:val="17"/>
        </w:numPr>
        <w:bidi/>
        <w:spacing w:after="0" w:line="240" w:lineRule="auto"/>
        <w:ind w:left="0" w:firstLine="0"/>
        <w:rPr>
          <w:rFonts w:asciiTheme="majorBidi" w:hAnsiTheme="majorBidi" w:cs="David"/>
          <w:b/>
          <w:bCs/>
          <w:sz w:val="24"/>
          <w:szCs w:val="24"/>
          <w:lang w:bidi="he-IL"/>
        </w:rPr>
      </w:pPr>
      <w:r w:rsidRPr="00BF4D5E">
        <w:rPr>
          <w:rFonts w:asciiTheme="majorBidi" w:hAnsiTheme="majorBidi" w:cs="David"/>
          <w:b/>
          <w:bCs/>
          <w:sz w:val="24"/>
          <w:szCs w:val="24"/>
          <w:rtl/>
          <w:lang w:bidi="he-IL"/>
        </w:rPr>
        <w:t>ביקורת שיפוטית בארצות הברית</w:t>
      </w:r>
    </w:p>
    <w:p w:rsidR="00AB2436" w:rsidRPr="00BF4D5E" w:rsidRDefault="00AB2436" w:rsidP="00AB2436">
      <w:pPr>
        <w:pStyle w:val="ListParagraph"/>
        <w:bidi/>
        <w:spacing w:after="0" w:line="240" w:lineRule="auto"/>
        <w:ind w:left="0"/>
        <w:rPr>
          <w:rFonts w:asciiTheme="majorBidi" w:hAnsiTheme="majorBidi" w:cs="David"/>
          <w:b/>
          <w:bCs/>
          <w:sz w:val="24"/>
          <w:szCs w:val="24"/>
          <w:rtl/>
          <w:lang w:bidi="he-IL"/>
        </w:rPr>
      </w:pPr>
    </w:p>
    <w:p w:rsidR="00BF4D5E" w:rsidRPr="00BF4D5E" w:rsidRDefault="00BF4D5E" w:rsidP="00BF4D5E">
      <w:pPr>
        <w:pStyle w:val="ListParagraph"/>
        <w:bidi/>
        <w:spacing w:after="0" w:line="240" w:lineRule="auto"/>
        <w:ind w:left="0"/>
        <w:rPr>
          <w:rFonts w:asciiTheme="majorBidi" w:hAnsiTheme="majorBidi" w:cs="David"/>
          <w:sz w:val="24"/>
          <w:szCs w:val="24"/>
          <w:rtl/>
          <w:lang w:bidi="he-IL"/>
        </w:rPr>
      </w:pPr>
      <w:proofErr w:type="spellStart"/>
      <w:r w:rsidRPr="00BF4D5E">
        <w:rPr>
          <w:rFonts w:asciiTheme="majorBidi" w:hAnsiTheme="majorBidi" w:cs="David"/>
          <w:sz w:val="24"/>
          <w:szCs w:val="24"/>
          <w:rtl/>
          <w:lang w:bidi="he-IL"/>
        </w:rPr>
        <w:t>צפיה</w:t>
      </w:r>
      <w:proofErr w:type="spellEnd"/>
      <w:r w:rsidRPr="00BF4D5E">
        <w:rPr>
          <w:rFonts w:asciiTheme="majorBidi" w:hAnsiTheme="majorBidi" w:cs="David"/>
          <w:sz w:val="24"/>
          <w:szCs w:val="24"/>
          <w:rtl/>
          <w:lang w:bidi="he-IL"/>
        </w:rPr>
        <w:t xml:space="preserve"> בסרט:</w:t>
      </w:r>
    </w:p>
    <w:p w:rsidR="00AB2436" w:rsidRPr="00BF4D5E" w:rsidRDefault="00E03A7D" w:rsidP="00E03A7D">
      <w:pPr>
        <w:pStyle w:val="ListParagraph"/>
        <w:spacing w:after="0" w:line="240" w:lineRule="auto"/>
        <w:ind w:left="0"/>
        <w:rPr>
          <w:rFonts w:asciiTheme="majorBidi" w:hAnsiTheme="majorBidi" w:cs="David"/>
          <w:sz w:val="24"/>
          <w:szCs w:val="24"/>
          <w:lang w:bidi="he-IL"/>
        </w:rPr>
      </w:pPr>
      <w:r w:rsidRPr="00BF4D5E">
        <w:rPr>
          <w:rFonts w:asciiTheme="majorBidi" w:hAnsiTheme="majorBidi" w:cs="David"/>
          <w:i/>
          <w:iCs/>
          <w:sz w:val="24"/>
          <w:szCs w:val="24"/>
          <w:lang w:bidi="he-IL"/>
        </w:rPr>
        <w:t xml:space="preserve">The Supreme Court. Vol.1: One Nation </w:t>
      </w:r>
      <w:proofErr w:type="gramStart"/>
      <w:r w:rsidRPr="00BF4D5E">
        <w:rPr>
          <w:rFonts w:asciiTheme="majorBidi" w:hAnsiTheme="majorBidi" w:cs="David"/>
          <w:i/>
          <w:iCs/>
          <w:sz w:val="24"/>
          <w:szCs w:val="24"/>
          <w:lang w:bidi="he-IL"/>
        </w:rPr>
        <w:t>Under</w:t>
      </w:r>
      <w:proofErr w:type="gramEnd"/>
      <w:r w:rsidRPr="00BF4D5E">
        <w:rPr>
          <w:rFonts w:asciiTheme="majorBidi" w:hAnsiTheme="majorBidi" w:cs="David"/>
          <w:i/>
          <w:iCs/>
          <w:sz w:val="24"/>
          <w:szCs w:val="24"/>
          <w:lang w:bidi="he-IL"/>
        </w:rPr>
        <w:t xml:space="preserve"> Law</w:t>
      </w:r>
      <w:r w:rsidRPr="00BF4D5E">
        <w:rPr>
          <w:rFonts w:asciiTheme="majorBidi" w:hAnsiTheme="majorBidi" w:cs="David"/>
          <w:sz w:val="24"/>
          <w:szCs w:val="24"/>
          <w:lang w:bidi="he-IL"/>
        </w:rPr>
        <w:t xml:space="preserve"> (</w:t>
      </w:r>
      <w:r w:rsidR="00BF4D5E" w:rsidRPr="00BF4D5E">
        <w:rPr>
          <w:rFonts w:asciiTheme="majorBidi" w:hAnsiTheme="majorBidi" w:cs="David"/>
          <w:sz w:val="24"/>
          <w:szCs w:val="24"/>
          <w:lang w:bidi="he-IL"/>
        </w:rPr>
        <w:t>PBS 2007)</w:t>
      </w:r>
    </w:p>
    <w:p w:rsidR="00E03A7D" w:rsidRPr="00BF4D5E" w:rsidRDefault="00E03A7D" w:rsidP="00E03A7D">
      <w:pPr>
        <w:pStyle w:val="ListParagraph"/>
        <w:bidi/>
        <w:spacing w:after="0" w:line="240" w:lineRule="auto"/>
        <w:ind w:left="0"/>
        <w:rPr>
          <w:rFonts w:asciiTheme="majorBidi" w:hAnsiTheme="majorBidi" w:cs="David" w:hint="cs"/>
          <w:b/>
          <w:bCs/>
          <w:sz w:val="24"/>
          <w:szCs w:val="24"/>
          <w:lang w:bidi="he-IL"/>
        </w:rPr>
      </w:pPr>
    </w:p>
    <w:p w:rsidR="00AB2436" w:rsidRPr="00BF4D5E" w:rsidRDefault="00AB2436" w:rsidP="00AB2436">
      <w:pPr>
        <w:bidi/>
        <w:spacing w:after="0" w:line="240" w:lineRule="auto"/>
        <w:ind w:left="360"/>
        <w:rPr>
          <w:rFonts w:asciiTheme="majorBidi" w:hAnsiTheme="majorBidi" w:cs="David" w:hint="cs"/>
          <w:b/>
          <w:bCs/>
          <w:sz w:val="24"/>
          <w:szCs w:val="24"/>
          <w:lang w:bidi="he-IL"/>
        </w:rPr>
      </w:pPr>
    </w:p>
    <w:p w:rsidR="00A63A23" w:rsidRPr="00BF4D5E" w:rsidRDefault="00A63A23" w:rsidP="00AB2436">
      <w:pPr>
        <w:pStyle w:val="ListParagraph"/>
        <w:numPr>
          <w:ilvl w:val="0"/>
          <w:numId w:val="17"/>
        </w:numPr>
        <w:bidi/>
        <w:spacing w:after="0" w:line="240" w:lineRule="auto"/>
        <w:ind w:left="0" w:firstLine="0"/>
        <w:rPr>
          <w:rFonts w:asciiTheme="majorBidi" w:hAnsiTheme="majorBidi" w:cs="David"/>
          <w:b/>
          <w:bCs/>
          <w:sz w:val="24"/>
          <w:szCs w:val="24"/>
          <w:lang w:bidi="he-IL"/>
        </w:rPr>
      </w:pPr>
      <w:r w:rsidRPr="00BF4D5E">
        <w:rPr>
          <w:rFonts w:asciiTheme="majorBidi" w:hAnsiTheme="majorBidi" w:cs="David"/>
          <w:b/>
          <w:bCs/>
          <w:sz w:val="24"/>
          <w:szCs w:val="24"/>
          <w:rtl/>
          <w:lang w:bidi="he-IL"/>
        </w:rPr>
        <w:t>ביקורת שיפוטית: בעד ונגד</w:t>
      </w:r>
    </w:p>
    <w:p w:rsidR="00A63A23" w:rsidRPr="00BF4D5E" w:rsidRDefault="00A63A23" w:rsidP="003D24E0">
      <w:pPr>
        <w:bidi/>
        <w:spacing w:after="0" w:line="240" w:lineRule="auto"/>
        <w:ind w:left="360"/>
        <w:rPr>
          <w:rFonts w:asciiTheme="majorBidi" w:hAnsiTheme="majorBidi" w:cs="David" w:hint="cs"/>
          <w:sz w:val="24"/>
          <w:szCs w:val="24"/>
          <w:rtl/>
          <w:lang w:bidi="he-IL"/>
        </w:rPr>
      </w:pPr>
    </w:p>
    <w:p w:rsidR="00A63A23" w:rsidRPr="00BF4D5E" w:rsidRDefault="00A63A23" w:rsidP="001A6E8F">
      <w:pPr>
        <w:spacing w:after="0" w:line="240" w:lineRule="auto"/>
        <w:rPr>
          <w:rFonts w:asciiTheme="majorBidi" w:hAnsiTheme="majorBidi" w:cs="David"/>
          <w:sz w:val="24"/>
          <w:szCs w:val="24"/>
          <w:rtl/>
          <w:lang w:bidi="he-IL"/>
        </w:rPr>
      </w:pPr>
      <w:r w:rsidRPr="00BF4D5E">
        <w:rPr>
          <w:rFonts w:asciiTheme="majorBidi" w:hAnsiTheme="majorBidi" w:cs="David"/>
          <w:sz w:val="24"/>
          <w:szCs w:val="24"/>
          <w:lang w:bidi="he-IL"/>
        </w:rPr>
        <w:t xml:space="preserve">John Hart Ely, </w:t>
      </w:r>
      <w:r w:rsidRPr="00BF4D5E">
        <w:rPr>
          <w:rFonts w:asciiTheme="majorBidi" w:hAnsiTheme="majorBidi" w:cs="David"/>
          <w:i/>
          <w:sz w:val="24"/>
          <w:szCs w:val="24"/>
          <w:lang w:bidi="he-IL"/>
        </w:rPr>
        <w:t>Democracy and Distrust: A Theory of Judicial Review</w:t>
      </w:r>
      <w:r w:rsidRPr="00BF4D5E">
        <w:rPr>
          <w:rFonts w:asciiTheme="majorBidi" w:hAnsiTheme="majorBidi" w:cs="David"/>
          <w:sz w:val="24"/>
          <w:szCs w:val="24"/>
          <w:lang w:bidi="he-IL"/>
        </w:rPr>
        <w:t>, Harvard University Press, 1980, chapters 3+4.</w:t>
      </w:r>
    </w:p>
    <w:p w:rsidR="0036498A" w:rsidRDefault="0036498A" w:rsidP="009352E3">
      <w:pPr>
        <w:bidi/>
        <w:spacing w:after="0" w:line="240" w:lineRule="auto"/>
        <w:rPr>
          <w:rFonts w:asciiTheme="majorBidi" w:hAnsiTheme="majorBidi" w:cs="David"/>
          <w:sz w:val="24"/>
          <w:szCs w:val="24"/>
          <w:rtl/>
          <w:lang w:bidi="he-IL"/>
        </w:rPr>
      </w:pPr>
    </w:p>
    <w:p w:rsidR="009352E3" w:rsidRPr="00BF4D5E" w:rsidRDefault="009352E3" w:rsidP="0036498A">
      <w:pPr>
        <w:bidi/>
        <w:spacing w:after="0" w:line="240" w:lineRule="auto"/>
        <w:rPr>
          <w:rFonts w:asciiTheme="majorBidi" w:hAnsiTheme="majorBidi" w:cs="David"/>
          <w:sz w:val="24"/>
          <w:szCs w:val="24"/>
          <w:rtl/>
          <w:lang w:bidi="he-IL"/>
        </w:rPr>
      </w:pPr>
      <w:r w:rsidRPr="00BF4D5E">
        <w:rPr>
          <w:rFonts w:asciiTheme="majorBidi" w:hAnsiTheme="majorBidi" w:cs="David"/>
          <w:sz w:val="24"/>
          <w:szCs w:val="24"/>
          <w:rtl/>
          <w:lang w:bidi="he-IL"/>
        </w:rPr>
        <w:t xml:space="preserve">מומלץ: </w:t>
      </w:r>
    </w:p>
    <w:p w:rsidR="009352E3" w:rsidRPr="00BF4D5E" w:rsidRDefault="009352E3" w:rsidP="009352E3">
      <w:pPr>
        <w:bidi/>
        <w:spacing w:after="0" w:line="240" w:lineRule="auto"/>
        <w:rPr>
          <w:rFonts w:asciiTheme="majorBidi" w:hAnsiTheme="majorBidi" w:cs="David" w:hint="cs"/>
          <w:sz w:val="24"/>
          <w:szCs w:val="24"/>
          <w:rtl/>
          <w:lang w:bidi="he-IL"/>
        </w:rPr>
      </w:pPr>
    </w:p>
    <w:p w:rsidR="00BF4D5E" w:rsidRPr="00BF4D5E" w:rsidRDefault="00BF4D5E" w:rsidP="00BF4D5E">
      <w:pPr>
        <w:spacing w:after="0" w:line="240" w:lineRule="auto"/>
        <w:rPr>
          <w:rFonts w:asciiTheme="majorBidi" w:hAnsiTheme="majorBidi" w:cs="David"/>
          <w:sz w:val="24"/>
          <w:szCs w:val="24"/>
          <w:lang w:bidi="he-IL"/>
        </w:rPr>
      </w:pPr>
      <w:r w:rsidRPr="00BF4D5E">
        <w:rPr>
          <w:rFonts w:asciiTheme="majorBidi" w:hAnsiTheme="majorBidi" w:cs="David"/>
          <w:sz w:val="24"/>
          <w:szCs w:val="24"/>
          <w:lang w:bidi="he-IL"/>
        </w:rPr>
        <w:t xml:space="preserve">Gerald N. Rosenberg, </w:t>
      </w:r>
      <w:r w:rsidRPr="00BF4D5E">
        <w:rPr>
          <w:rFonts w:asciiTheme="majorBidi" w:hAnsiTheme="majorBidi" w:cs="David"/>
          <w:i/>
          <w:iCs/>
          <w:sz w:val="24"/>
          <w:szCs w:val="24"/>
          <w:lang w:bidi="he-IL"/>
        </w:rPr>
        <w:t>The Hollow Hope: Can Courts Bring About Social Change?</w:t>
      </w:r>
      <w:r>
        <w:rPr>
          <w:rFonts w:asciiTheme="majorBidi" w:hAnsiTheme="majorBidi" w:cs="David"/>
          <w:sz w:val="24"/>
          <w:szCs w:val="24"/>
          <w:lang w:bidi="he-IL"/>
        </w:rPr>
        <w:t xml:space="preserve"> 2</w:t>
      </w:r>
      <w:r w:rsidRPr="00BF4D5E">
        <w:rPr>
          <w:rFonts w:asciiTheme="majorBidi" w:hAnsiTheme="majorBidi" w:cs="David"/>
          <w:sz w:val="24"/>
          <w:szCs w:val="24"/>
          <w:vertAlign w:val="superscript"/>
          <w:lang w:bidi="he-IL"/>
        </w:rPr>
        <w:t>nd</w:t>
      </w:r>
      <w:r>
        <w:rPr>
          <w:rFonts w:asciiTheme="majorBidi" w:hAnsiTheme="majorBidi" w:cs="David"/>
          <w:sz w:val="24"/>
          <w:szCs w:val="24"/>
          <w:lang w:bidi="he-IL"/>
        </w:rPr>
        <w:t xml:space="preserve"> edition (The University of Chicago Press, 2008)</w:t>
      </w:r>
    </w:p>
    <w:p w:rsidR="009352E3" w:rsidRPr="00BF4D5E" w:rsidRDefault="009352E3" w:rsidP="009352E3">
      <w:pPr>
        <w:bidi/>
        <w:spacing w:after="0" w:line="240" w:lineRule="auto"/>
        <w:rPr>
          <w:rFonts w:asciiTheme="majorBidi" w:hAnsiTheme="majorBidi" w:cs="David" w:hint="cs"/>
          <w:sz w:val="24"/>
          <w:szCs w:val="24"/>
          <w:rtl/>
          <w:lang w:bidi="he-IL"/>
        </w:rPr>
      </w:pPr>
    </w:p>
    <w:p w:rsidR="005E57B8" w:rsidRPr="00BF4D5E" w:rsidRDefault="005E57B8" w:rsidP="005E57B8">
      <w:pPr>
        <w:pStyle w:val="ListParagraph"/>
        <w:bidi/>
        <w:spacing w:after="0" w:line="240" w:lineRule="auto"/>
        <w:rPr>
          <w:rFonts w:asciiTheme="majorBidi" w:hAnsiTheme="majorBidi" w:cs="David" w:hint="cs"/>
          <w:sz w:val="24"/>
          <w:szCs w:val="24"/>
          <w:rtl/>
          <w:lang w:bidi="he-IL"/>
        </w:rPr>
      </w:pPr>
    </w:p>
    <w:p w:rsidR="005E57B8" w:rsidRPr="00BF4D5E" w:rsidRDefault="005E57B8" w:rsidP="005E57B8">
      <w:pPr>
        <w:pStyle w:val="ListParagraph"/>
        <w:numPr>
          <w:ilvl w:val="0"/>
          <w:numId w:val="17"/>
        </w:numPr>
        <w:bidi/>
        <w:spacing w:after="0" w:line="240" w:lineRule="auto"/>
        <w:ind w:left="0" w:firstLine="0"/>
        <w:rPr>
          <w:rFonts w:asciiTheme="majorBidi" w:hAnsiTheme="majorBidi" w:cs="David"/>
          <w:b/>
          <w:bCs/>
          <w:sz w:val="24"/>
          <w:szCs w:val="24"/>
          <w:lang w:bidi="he-IL"/>
        </w:rPr>
      </w:pPr>
      <w:r w:rsidRPr="00BF4D5E">
        <w:rPr>
          <w:rFonts w:asciiTheme="majorBidi" w:hAnsiTheme="majorBidi" w:cs="David"/>
          <w:b/>
          <w:bCs/>
          <w:sz w:val="24"/>
          <w:szCs w:val="24"/>
          <w:rtl/>
          <w:lang w:bidi="he-IL"/>
        </w:rPr>
        <w:t>הדיאלוג המשפטי – המקרה של קנדה</w:t>
      </w:r>
    </w:p>
    <w:p w:rsidR="005E57B8" w:rsidRPr="00BF4D5E" w:rsidRDefault="005E57B8" w:rsidP="005E57B8">
      <w:pPr>
        <w:bidi/>
        <w:spacing w:after="0" w:line="240" w:lineRule="auto"/>
        <w:rPr>
          <w:rFonts w:asciiTheme="majorBidi" w:hAnsiTheme="majorBidi" w:cs="David"/>
          <w:sz w:val="24"/>
          <w:szCs w:val="24"/>
          <w:rtl/>
          <w:lang w:bidi="he-IL"/>
        </w:rPr>
      </w:pPr>
    </w:p>
    <w:p w:rsidR="005E57B8" w:rsidRPr="00BF4D5E" w:rsidRDefault="005E57B8" w:rsidP="00BF4D5E">
      <w:pPr>
        <w:bidi/>
        <w:spacing w:after="0" w:line="240" w:lineRule="auto"/>
        <w:rPr>
          <w:rFonts w:asciiTheme="majorBidi" w:hAnsiTheme="majorBidi" w:cs="David"/>
          <w:sz w:val="24"/>
          <w:szCs w:val="24"/>
          <w:lang w:bidi="he-IL"/>
        </w:rPr>
      </w:pPr>
      <w:r w:rsidRPr="00BF4D5E">
        <w:rPr>
          <w:rFonts w:asciiTheme="majorBidi" w:hAnsiTheme="majorBidi" w:cs="David"/>
          <w:sz w:val="24"/>
          <w:szCs w:val="24"/>
          <w:rtl/>
          <w:lang w:bidi="he-IL"/>
        </w:rPr>
        <w:t>עמיר פוקס</w:t>
      </w:r>
      <w:r w:rsidRPr="00BF4D5E">
        <w:rPr>
          <w:rFonts w:asciiTheme="majorBidi" w:hAnsiTheme="majorBidi" w:cs="David"/>
          <w:sz w:val="24"/>
          <w:szCs w:val="24"/>
          <w:rtl/>
        </w:rPr>
        <w:t>, "</w:t>
      </w:r>
      <w:r w:rsidRPr="00BF4D5E">
        <w:rPr>
          <w:rFonts w:asciiTheme="majorBidi" w:hAnsiTheme="majorBidi" w:cs="David"/>
          <w:sz w:val="24"/>
          <w:szCs w:val="24"/>
          <w:rtl/>
          <w:lang w:bidi="he-IL"/>
        </w:rPr>
        <w:t>פסקת</w:t>
      </w:r>
      <w:r w:rsidR="009352E3" w:rsidRPr="00BF4D5E">
        <w:rPr>
          <w:rFonts w:asciiTheme="majorBidi" w:hAnsiTheme="majorBidi" w:cs="David"/>
          <w:sz w:val="24"/>
          <w:szCs w:val="24"/>
          <w:lang w:bidi="he-IL"/>
        </w:rPr>
        <w:t xml:space="preserve"> </w:t>
      </w:r>
      <w:r w:rsidRPr="00BF4D5E">
        <w:rPr>
          <w:rFonts w:asciiTheme="majorBidi" w:hAnsiTheme="majorBidi" w:cs="David"/>
          <w:sz w:val="24"/>
          <w:szCs w:val="24"/>
          <w:rtl/>
          <w:lang w:bidi="he-IL"/>
        </w:rPr>
        <w:t>ההתגברות</w:t>
      </w:r>
      <w:r w:rsidRPr="00BF4D5E">
        <w:rPr>
          <w:rFonts w:asciiTheme="majorBidi" w:hAnsiTheme="majorBidi" w:cs="David"/>
          <w:sz w:val="24"/>
          <w:szCs w:val="24"/>
          <w:lang w:bidi="he-IL"/>
        </w:rPr>
        <w:t xml:space="preserve">: </w:t>
      </w:r>
      <w:r w:rsidRPr="00BF4D5E">
        <w:rPr>
          <w:rFonts w:asciiTheme="majorBidi" w:hAnsiTheme="majorBidi" w:cs="David"/>
          <w:sz w:val="24"/>
          <w:szCs w:val="24"/>
          <w:rtl/>
          <w:lang w:bidi="he-IL"/>
        </w:rPr>
        <w:t>המודל</w:t>
      </w:r>
      <w:r w:rsidR="00BF4D5E" w:rsidRPr="00BF4D5E">
        <w:rPr>
          <w:rFonts w:asciiTheme="majorBidi" w:hAnsiTheme="majorBidi" w:cs="David"/>
          <w:sz w:val="24"/>
          <w:szCs w:val="24"/>
          <w:rtl/>
          <w:lang w:bidi="he-IL"/>
        </w:rPr>
        <w:t xml:space="preserve"> </w:t>
      </w:r>
      <w:r w:rsidRPr="00BF4D5E">
        <w:rPr>
          <w:rFonts w:asciiTheme="majorBidi" w:hAnsiTheme="majorBidi" w:cs="David"/>
          <w:sz w:val="24"/>
          <w:szCs w:val="24"/>
          <w:rtl/>
          <w:lang w:bidi="he-IL"/>
        </w:rPr>
        <w:t>הקנדי</w:t>
      </w:r>
      <w:r w:rsidR="00BF4D5E" w:rsidRPr="00BF4D5E">
        <w:rPr>
          <w:rFonts w:asciiTheme="majorBidi" w:hAnsiTheme="majorBidi" w:cs="David"/>
          <w:sz w:val="24"/>
          <w:szCs w:val="24"/>
          <w:rtl/>
          <w:lang w:bidi="he-IL"/>
        </w:rPr>
        <w:t xml:space="preserve"> ו</w:t>
      </w:r>
      <w:r w:rsidRPr="00BF4D5E">
        <w:rPr>
          <w:rFonts w:asciiTheme="majorBidi" w:hAnsiTheme="majorBidi" w:cs="David"/>
          <w:sz w:val="24"/>
          <w:szCs w:val="24"/>
          <w:rtl/>
          <w:lang w:bidi="he-IL"/>
        </w:rPr>
        <w:t>התאמתו</w:t>
      </w:r>
      <w:r w:rsidR="00BF4D5E" w:rsidRPr="00BF4D5E">
        <w:rPr>
          <w:rFonts w:asciiTheme="majorBidi" w:hAnsiTheme="majorBidi" w:cs="David"/>
          <w:sz w:val="24"/>
          <w:szCs w:val="24"/>
          <w:rtl/>
          <w:lang w:bidi="he-IL"/>
        </w:rPr>
        <w:t xml:space="preserve"> </w:t>
      </w:r>
      <w:r w:rsidRPr="00BF4D5E">
        <w:rPr>
          <w:rFonts w:asciiTheme="majorBidi" w:hAnsiTheme="majorBidi" w:cs="David"/>
          <w:sz w:val="24"/>
          <w:szCs w:val="24"/>
          <w:rtl/>
          <w:lang w:bidi="he-IL"/>
        </w:rPr>
        <w:t>לישראל</w:t>
      </w: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המכון הישראלי לדמוקרטיה</w:t>
      </w:r>
      <w:r w:rsidRPr="00BF4D5E">
        <w:rPr>
          <w:rFonts w:asciiTheme="majorBidi" w:hAnsiTheme="majorBidi" w:cs="David"/>
          <w:sz w:val="24"/>
          <w:szCs w:val="24"/>
          <w:rtl/>
        </w:rPr>
        <w:t xml:space="preserve">, </w:t>
      </w:r>
      <w:proofErr w:type="spellStart"/>
      <w:r w:rsidRPr="00BF4D5E">
        <w:rPr>
          <w:rFonts w:asciiTheme="majorBidi" w:hAnsiTheme="majorBidi" w:cs="David"/>
          <w:sz w:val="24"/>
          <w:szCs w:val="24"/>
          <w:rtl/>
          <w:lang w:bidi="he-IL"/>
        </w:rPr>
        <w:t>עמ</w:t>
      </w:r>
      <w:proofErr w:type="spellEnd"/>
      <w:r w:rsidRPr="00BF4D5E">
        <w:rPr>
          <w:rFonts w:asciiTheme="majorBidi" w:hAnsiTheme="majorBidi" w:cs="David"/>
          <w:sz w:val="24"/>
          <w:szCs w:val="24"/>
          <w:rtl/>
        </w:rPr>
        <w:t>' 1 – 18.</w:t>
      </w:r>
    </w:p>
    <w:p w:rsidR="005E57B8" w:rsidRPr="0036498A" w:rsidRDefault="005E57B8" w:rsidP="005E57B8">
      <w:pPr>
        <w:bidi/>
        <w:spacing w:after="0" w:line="240" w:lineRule="auto"/>
        <w:rPr>
          <w:rFonts w:asciiTheme="majorBidi" w:hAnsiTheme="majorBidi" w:cs="David" w:hint="cs"/>
          <w:sz w:val="24"/>
          <w:szCs w:val="24"/>
          <w:rtl/>
          <w:lang w:bidi="he-IL"/>
        </w:rPr>
      </w:pPr>
    </w:p>
    <w:p w:rsidR="005E57B8" w:rsidRPr="00BF4D5E" w:rsidRDefault="005E57B8" w:rsidP="005E57B8">
      <w:pPr>
        <w:spacing w:after="0" w:line="240" w:lineRule="auto"/>
        <w:rPr>
          <w:rFonts w:asciiTheme="majorBidi" w:hAnsiTheme="majorBidi" w:cs="David"/>
          <w:sz w:val="24"/>
          <w:szCs w:val="24"/>
          <w:rtl/>
          <w:lang w:bidi="he-IL"/>
        </w:rPr>
      </w:pPr>
      <w:r w:rsidRPr="00BF4D5E">
        <w:rPr>
          <w:rFonts w:asciiTheme="majorBidi" w:hAnsiTheme="majorBidi" w:cs="David"/>
          <w:sz w:val="24"/>
          <w:szCs w:val="24"/>
          <w:lang w:bidi="he-IL"/>
        </w:rPr>
        <w:t xml:space="preserve">Richard Albert, “Advisory Review: The Reincarnation of the Notwithstanding Clause” </w:t>
      </w:r>
      <w:r w:rsidRPr="00BF4D5E">
        <w:rPr>
          <w:rFonts w:asciiTheme="majorBidi" w:hAnsiTheme="majorBidi" w:cs="David"/>
          <w:i/>
          <w:iCs/>
          <w:sz w:val="24"/>
          <w:szCs w:val="24"/>
          <w:lang w:bidi="he-IL"/>
        </w:rPr>
        <w:t>Alberta Law Review</w:t>
      </w:r>
      <w:r w:rsidRPr="00BF4D5E">
        <w:rPr>
          <w:rFonts w:asciiTheme="majorBidi" w:hAnsiTheme="majorBidi" w:cs="David"/>
          <w:sz w:val="24"/>
          <w:szCs w:val="24"/>
          <w:lang w:bidi="he-IL"/>
        </w:rPr>
        <w:t xml:space="preserve"> 45 (2008)</w:t>
      </w:r>
    </w:p>
    <w:p w:rsidR="00AB2436" w:rsidRPr="00BF4D5E" w:rsidRDefault="00AB2436" w:rsidP="005E57B8">
      <w:pPr>
        <w:spacing w:after="0" w:line="240" w:lineRule="auto"/>
        <w:rPr>
          <w:rFonts w:asciiTheme="majorBidi" w:hAnsiTheme="majorBidi" w:cs="David"/>
          <w:sz w:val="24"/>
          <w:szCs w:val="24"/>
          <w:rtl/>
          <w:lang w:bidi="he-IL"/>
        </w:rPr>
      </w:pPr>
    </w:p>
    <w:p w:rsidR="00AB2436" w:rsidRPr="00BF4D5E" w:rsidRDefault="00AB2436" w:rsidP="005E57B8">
      <w:pPr>
        <w:spacing w:after="0" w:line="240" w:lineRule="auto"/>
        <w:rPr>
          <w:rFonts w:asciiTheme="majorBidi" w:hAnsiTheme="majorBidi" w:cs="David"/>
          <w:sz w:val="24"/>
          <w:szCs w:val="24"/>
          <w:lang w:bidi="he-IL"/>
        </w:rPr>
      </w:pPr>
    </w:p>
    <w:p w:rsidR="00AB2436" w:rsidRPr="00BF4D5E" w:rsidRDefault="00AB2436" w:rsidP="00AB2436">
      <w:pPr>
        <w:pStyle w:val="ListParagraph"/>
        <w:numPr>
          <w:ilvl w:val="0"/>
          <w:numId w:val="17"/>
        </w:numPr>
        <w:bidi/>
        <w:spacing w:after="0" w:line="240" w:lineRule="auto"/>
        <w:ind w:left="0" w:firstLine="0"/>
        <w:rPr>
          <w:rFonts w:asciiTheme="majorBidi" w:hAnsiTheme="majorBidi" w:cs="David"/>
          <w:b/>
          <w:bCs/>
          <w:sz w:val="24"/>
          <w:szCs w:val="24"/>
          <w:rtl/>
          <w:lang w:bidi="he-IL"/>
        </w:rPr>
      </w:pPr>
      <w:r w:rsidRPr="00BF4D5E">
        <w:rPr>
          <w:rFonts w:asciiTheme="majorBidi" w:hAnsiTheme="majorBidi" w:cs="David"/>
          <w:b/>
          <w:bCs/>
          <w:sz w:val="24"/>
          <w:szCs w:val="24"/>
          <w:rtl/>
          <w:lang w:bidi="he-IL"/>
        </w:rPr>
        <w:t>משפטיזציה של הפוליטיקה באירופה – פרשת לאוטסי</w:t>
      </w:r>
    </w:p>
    <w:p w:rsidR="00AB2436" w:rsidRPr="00BF4D5E" w:rsidRDefault="00AB2436" w:rsidP="00AB2436">
      <w:pPr>
        <w:bidi/>
        <w:spacing w:after="0" w:line="240" w:lineRule="auto"/>
        <w:ind w:left="360"/>
        <w:rPr>
          <w:rFonts w:asciiTheme="majorBidi" w:hAnsiTheme="majorBidi" w:cs="David" w:hint="cs"/>
          <w:b/>
          <w:bCs/>
          <w:sz w:val="24"/>
          <w:szCs w:val="24"/>
          <w:lang w:bidi="he-IL"/>
        </w:rPr>
      </w:pPr>
    </w:p>
    <w:p w:rsidR="005E57B8" w:rsidRDefault="00AB2436" w:rsidP="00A32B16">
      <w:pPr>
        <w:spacing w:after="0" w:line="240" w:lineRule="auto"/>
        <w:rPr>
          <w:rFonts w:asciiTheme="majorBidi" w:hAnsiTheme="majorBidi" w:cs="David"/>
          <w:sz w:val="24"/>
          <w:szCs w:val="24"/>
          <w:shd w:val="clear" w:color="auto" w:fill="FFFFFF"/>
          <w:lang w:bidi="he-IL"/>
        </w:rPr>
      </w:pPr>
      <w:r w:rsidRPr="00BF4D5E">
        <w:rPr>
          <w:rFonts w:asciiTheme="majorBidi" w:hAnsiTheme="majorBidi" w:cs="David"/>
          <w:sz w:val="24"/>
          <w:szCs w:val="24"/>
          <w:shd w:val="clear" w:color="auto" w:fill="FFFFFF"/>
          <w:lang w:bidi="he-IL"/>
        </w:rPr>
        <w:t xml:space="preserve">Mancini, Susanna, </w:t>
      </w:r>
      <w:proofErr w:type="gramStart"/>
      <w:r w:rsidRPr="00BF4D5E">
        <w:rPr>
          <w:rFonts w:asciiTheme="majorBidi" w:hAnsiTheme="majorBidi" w:cs="David"/>
          <w:sz w:val="24"/>
          <w:szCs w:val="24"/>
          <w:shd w:val="clear" w:color="auto" w:fill="FFFFFF"/>
          <w:lang w:bidi="he-IL"/>
        </w:rPr>
        <w:t>The</w:t>
      </w:r>
      <w:proofErr w:type="gramEnd"/>
      <w:r w:rsidRPr="00BF4D5E">
        <w:rPr>
          <w:rFonts w:asciiTheme="majorBidi" w:hAnsiTheme="majorBidi" w:cs="David"/>
          <w:sz w:val="24"/>
          <w:szCs w:val="24"/>
          <w:shd w:val="clear" w:color="auto" w:fill="FFFFFF"/>
          <w:lang w:bidi="he-IL"/>
        </w:rPr>
        <w:t xml:space="preserve"> Crucifix Rage: Supranational Constitutionalism Bumps Against the Counter-Majoritarian Difficulty.</w:t>
      </w:r>
      <w:r w:rsidRPr="00BF4D5E">
        <w:rPr>
          <w:rFonts w:asciiTheme="majorBidi" w:hAnsiTheme="majorBidi" w:cs="David"/>
          <w:i/>
          <w:iCs/>
          <w:sz w:val="24"/>
          <w:szCs w:val="24"/>
          <w:shd w:val="clear" w:color="auto" w:fill="FFFFFF"/>
          <w:lang w:bidi="he-IL"/>
        </w:rPr>
        <w:t xml:space="preserve"> European Constitutional Law Review</w:t>
      </w:r>
      <w:r w:rsidRPr="00BF4D5E">
        <w:rPr>
          <w:rFonts w:asciiTheme="majorBidi" w:hAnsiTheme="majorBidi" w:cs="David"/>
          <w:sz w:val="24"/>
          <w:szCs w:val="24"/>
          <w:shd w:val="clear" w:color="auto" w:fill="FFFFFF"/>
          <w:lang w:bidi="he-IL"/>
        </w:rPr>
        <w:t>, Vol. 6, pp. 6-27, 2010</w:t>
      </w:r>
    </w:p>
    <w:p w:rsidR="00A32B16" w:rsidRDefault="00A32B16" w:rsidP="00A32B16">
      <w:pPr>
        <w:spacing w:after="0" w:line="240" w:lineRule="auto"/>
        <w:rPr>
          <w:rFonts w:asciiTheme="majorBidi" w:hAnsiTheme="majorBidi" w:cs="David"/>
          <w:sz w:val="24"/>
          <w:szCs w:val="24"/>
          <w:shd w:val="clear" w:color="auto" w:fill="FFFFFF"/>
          <w:lang w:bidi="he-IL"/>
        </w:rPr>
      </w:pPr>
    </w:p>
    <w:p w:rsidR="00A32B16" w:rsidRDefault="00A32B16" w:rsidP="00A32B16">
      <w:pPr>
        <w:spacing w:after="0" w:line="240" w:lineRule="auto"/>
        <w:rPr>
          <w:rFonts w:asciiTheme="majorBidi" w:hAnsiTheme="majorBidi" w:cs="David"/>
          <w:sz w:val="24"/>
          <w:szCs w:val="24"/>
          <w:lang w:bidi="he-IL"/>
        </w:rPr>
      </w:pPr>
      <w:proofErr w:type="spellStart"/>
      <w:r w:rsidRPr="009D3788">
        <w:rPr>
          <w:rFonts w:asciiTheme="majorBidi" w:hAnsiTheme="majorBidi" w:cs="David"/>
          <w:i/>
          <w:iCs/>
          <w:sz w:val="24"/>
          <w:szCs w:val="24"/>
          <w:shd w:val="clear" w:color="auto" w:fill="FFFFFF"/>
          <w:lang w:bidi="he-IL"/>
        </w:rPr>
        <w:t>Lautsi</w:t>
      </w:r>
      <w:proofErr w:type="spellEnd"/>
      <w:r w:rsidRPr="009D3788">
        <w:rPr>
          <w:rFonts w:asciiTheme="majorBidi" w:hAnsiTheme="majorBidi" w:cs="David"/>
          <w:i/>
          <w:iCs/>
          <w:sz w:val="24"/>
          <w:szCs w:val="24"/>
          <w:shd w:val="clear" w:color="auto" w:fill="FFFFFF"/>
          <w:lang w:bidi="he-IL"/>
        </w:rPr>
        <w:t xml:space="preserve"> v. </w:t>
      </w:r>
      <w:r w:rsidRPr="009D3788">
        <w:rPr>
          <w:rFonts w:asciiTheme="majorBidi" w:hAnsiTheme="majorBidi" w:cs="David"/>
          <w:i/>
          <w:iCs/>
          <w:sz w:val="24"/>
          <w:szCs w:val="24"/>
          <w:lang w:bidi="he-IL"/>
        </w:rPr>
        <w:t>Italy</w:t>
      </w:r>
      <w:r>
        <w:rPr>
          <w:rFonts w:asciiTheme="majorBidi" w:hAnsiTheme="majorBidi" w:cs="David"/>
          <w:sz w:val="24"/>
          <w:szCs w:val="24"/>
          <w:lang w:bidi="he-IL"/>
        </w:rPr>
        <w:t xml:space="preserve"> (ECHR 2009)</w:t>
      </w:r>
    </w:p>
    <w:p w:rsidR="00A32B16" w:rsidRDefault="00A32B16" w:rsidP="00A32B16">
      <w:pPr>
        <w:spacing w:after="0" w:line="240" w:lineRule="auto"/>
        <w:rPr>
          <w:rFonts w:asciiTheme="majorBidi" w:hAnsiTheme="majorBidi" w:cs="David"/>
          <w:sz w:val="24"/>
          <w:szCs w:val="24"/>
          <w:lang w:bidi="he-IL"/>
        </w:rPr>
      </w:pPr>
      <w:proofErr w:type="spellStart"/>
      <w:r w:rsidRPr="009D3788">
        <w:rPr>
          <w:rFonts w:asciiTheme="majorBidi" w:hAnsiTheme="majorBidi" w:cs="David"/>
          <w:i/>
          <w:iCs/>
          <w:sz w:val="24"/>
          <w:szCs w:val="24"/>
          <w:shd w:val="clear" w:color="auto" w:fill="FFFFFF"/>
          <w:lang w:bidi="he-IL"/>
        </w:rPr>
        <w:t>Lautsi</w:t>
      </w:r>
      <w:proofErr w:type="spellEnd"/>
      <w:r w:rsidRPr="009D3788">
        <w:rPr>
          <w:rFonts w:asciiTheme="majorBidi" w:hAnsiTheme="majorBidi" w:cs="David"/>
          <w:i/>
          <w:iCs/>
          <w:sz w:val="24"/>
          <w:szCs w:val="24"/>
          <w:shd w:val="clear" w:color="auto" w:fill="FFFFFF"/>
          <w:lang w:bidi="he-IL"/>
        </w:rPr>
        <w:t xml:space="preserve"> v. </w:t>
      </w:r>
      <w:r w:rsidRPr="009D3788">
        <w:rPr>
          <w:rFonts w:asciiTheme="majorBidi" w:hAnsiTheme="majorBidi" w:cs="David"/>
          <w:i/>
          <w:iCs/>
          <w:sz w:val="24"/>
          <w:szCs w:val="24"/>
          <w:lang w:bidi="he-IL"/>
        </w:rPr>
        <w:t>Italy</w:t>
      </w:r>
      <w:r>
        <w:rPr>
          <w:rFonts w:asciiTheme="majorBidi" w:hAnsiTheme="majorBidi" w:cs="David"/>
          <w:sz w:val="24"/>
          <w:szCs w:val="24"/>
          <w:lang w:bidi="he-IL"/>
        </w:rPr>
        <w:t xml:space="preserve"> (ECHR </w:t>
      </w:r>
      <w:r>
        <w:rPr>
          <w:rFonts w:asciiTheme="majorBidi" w:hAnsiTheme="majorBidi" w:cs="David"/>
          <w:sz w:val="24"/>
          <w:szCs w:val="24"/>
          <w:lang w:bidi="he-IL"/>
        </w:rPr>
        <w:t>2011</w:t>
      </w:r>
      <w:r>
        <w:rPr>
          <w:rFonts w:asciiTheme="majorBidi" w:hAnsiTheme="majorBidi" w:cs="David"/>
          <w:sz w:val="24"/>
          <w:szCs w:val="24"/>
          <w:lang w:bidi="he-IL"/>
        </w:rPr>
        <w:t>)</w:t>
      </w:r>
    </w:p>
    <w:p w:rsidR="005E57B8" w:rsidRPr="00BF4D5E" w:rsidRDefault="005E57B8" w:rsidP="005E57B8">
      <w:pPr>
        <w:pStyle w:val="ListParagraph"/>
        <w:bidi/>
        <w:spacing w:after="0" w:line="240" w:lineRule="auto"/>
        <w:rPr>
          <w:rFonts w:asciiTheme="majorBidi" w:hAnsiTheme="majorBidi" w:cs="David" w:hint="cs"/>
          <w:sz w:val="24"/>
          <w:szCs w:val="24"/>
          <w:rtl/>
          <w:lang w:bidi="he-IL"/>
        </w:rPr>
      </w:pPr>
    </w:p>
    <w:p w:rsidR="00AB2436" w:rsidRPr="00BF4D5E" w:rsidRDefault="00AB2436" w:rsidP="00AB2436">
      <w:pPr>
        <w:pStyle w:val="ListParagraph"/>
        <w:bidi/>
        <w:spacing w:after="0" w:line="240" w:lineRule="auto"/>
        <w:rPr>
          <w:rFonts w:asciiTheme="majorBidi" w:hAnsiTheme="majorBidi" w:cs="David" w:hint="cs"/>
          <w:sz w:val="24"/>
          <w:szCs w:val="24"/>
          <w:rtl/>
          <w:lang w:bidi="he-IL"/>
        </w:rPr>
      </w:pPr>
    </w:p>
    <w:p w:rsidR="00AB2436" w:rsidRPr="00BF4D5E" w:rsidRDefault="00AB2436" w:rsidP="009D3788">
      <w:pPr>
        <w:pStyle w:val="ListParagraph"/>
        <w:numPr>
          <w:ilvl w:val="0"/>
          <w:numId w:val="17"/>
        </w:numPr>
        <w:bidi/>
        <w:spacing w:after="0" w:line="240" w:lineRule="auto"/>
        <w:ind w:left="0" w:firstLine="0"/>
        <w:rPr>
          <w:rFonts w:asciiTheme="majorBidi" w:hAnsiTheme="majorBidi" w:cs="David"/>
          <w:b/>
          <w:bCs/>
          <w:sz w:val="24"/>
          <w:szCs w:val="24"/>
          <w:lang w:bidi="he-IL"/>
        </w:rPr>
      </w:pPr>
      <w:proofErr w:type="spellStart"/>
      <w:r w:rsidRPr="00BF4D5E">
        <w:rPr>
          <w:rFonts w:asciiTheme="majorBidi" w:hAnsiTheme="majorBidi" w:cs="David"/>
          <w:b/>
          <w:bCs/>
          <w:sz w:val="24"/>
          <w:szCs w:val="24"/>
          <w:rtl/>
          <w:lang w:bidi="he-IL"/>
        </w:rPr>
        <w:t>המשפטיזציה</w:t>
      </w:r>
      <w:proofErr w:type="spellEnd"/>
      <w:r w:rsidRPr="00BF4D5E">
        <w:rPr>
          <w:rFonts w:asciiTheme="majorBidi" w:hAnsiTheme="majorBidi" w:cs="David"/>
          <w:b/>
          <w:bCs/>
          <w:sz w:val="24"/>
          <w:szCs w:val="24"/>
          <w:rtl/>
          <w:lang w:bidi="he-IL"/>
        </w:rPr>
        <w:t xml:space="preserve"> של הפוליטיקה – </w:t>
      </w:r>
      <w:r w:rsidR="009D3788">
        <w:rPr>
          <w:rFonts w:asciiTheme="majorBidi" w:hAnsiTheme="majorBidi" w:cs="David" w:hint="cs"/>
          <w:b/>
          <w:bCs/>
          <w:sz w:val="24"/>
          <w:szCs w:val="24"/>
          <w:rtl/>
          <w:lang w:bidi="he-IL"/>
        </w:rPr>
        <w:t>לא "רק בישראל"</w:t>
      </w:r>
    </w:p>
    <w:p w:rsidR="00AB2436" w:rsidRPr="00BF4D5E" w:rsidRDefault="00AB2436" w:rsidP="00AB2436">
      <w:pPr>
        <w:pStyle w:val="ListParagraph"/>
        <w:bidi/>
        <w:spacing w:after="0" w:line="240" w:lineRule="auto"/>
        <w:rPr>
          <w:rFonts w:asciiTheme="majorBidi" w:hAnsiTheme="majorBidi" w:cs="David" w:hint="cs"/>
          <w:sz w:val="24"/>
          <w:szCs w:val="24"/>
          <w:rtl/>
          <w:lang w:bidi="he-IL"/>
        </w:rPr>
      </w:pPr>
    </w:p>
    <w:p w:rsidR="00AB2436" w:rsidRPr="00BF4D5E" w:rsidRDefault="00AB2436" w:rsidP="00AB2436">
      <w:pPr>
        <w:bidi/>
        <w:spacing w:after="0" w:line="240" w:lineRule="auto"/>
        <w:rPr>
          <w:rFonts w:asciiTheme="majorBidi" w:hAnsiTheme="majorBidi" w:cs="David"/>
          <w:sz w:val="24"/>
          <w:szCs w:val="24"/>
          <w:lang w:bidi="he-IL"/>
        </w:rPr>
      </w:pPr>
      <w:r w:rsidRPr="009D3788">
        <w:rPr>
          <w:rFonts w:asciiTheme="majorBidi" w:hAnsiTheme="majorBidi" w:cs="David"/>
          <w:sz w:val="24"/>
          <w:szCs w:val="24"/>
          <w:rtl/>
          <w:lang w:bidi="he-IL"/>
        </w:rPr>
        <w:t xml:space="preserve">מנחם </w:t>
      </w:r>
      <w:proofErr w:type="spellStart"/>
      <w:r w:rsidRPr="009D3788">
        <w:rPr>
          <w:rFonts w:asciiTheme="majorBidi" w:hAnsiTheme="majorBidi" w:cs="David"/>
          <w:sz w:val="24"/>
          <w:szCs w:val="24"/>
          <w:rtl/>
          <w:lang w:bidi="he-IL"/>
        </w:rPr>
        <w:t>מאוטנר</w:t>
      </w:r>
      <w:proofErr w:type="spellEnd"/>
      <w:r w:rsidRPr="009D3788">
        <w:rPr>
          <w:rFonts w:asciiTheme="majorBidi" w:hAnsiTheme="majorBidi" w:cs="David"/>
          <w:sz w:val="24"/>
          <w:szCs w:val="24"/>
          <w:rtl/>
        </w:rPr>
        <w:t xml:space="preserve">, </w:t>
      </w:r>
      <w:r w:rsidRPr="009D3788">
        <w:rPr>
          <w:rFonts w:asciiTheme="majorBidi" w:hAnsiTheme="majorBidi" w:cs="David"/>
          <w:i/>
          <w:iCs/>
          <w:sz w:val="24"/>
          <w:szCs w:val="24"/>
          <w:rtl/>
          <w:lang w:bidi="he-IL"/>
        </w:rPr>
        <w:t>משפט ותרבות בישראל בפתח המאה העשרים ואחת</w:t>
      </w:r>
      <w:r w:rsidRPr="009D3788">
        <w:rPr>
          <w:rFonts w:asciiTheme="majorBidi" w:hAnsiTheme="majorBidi" w:cs="David"/>
          <w:sz w:val="24"/>
          <w:szCs w:val="24"/>
          <w:rtl/>
        </w:rPr>
        <w:t xml:space="preserve">, </w:t>
      </w:r>
      <w:r w:rsidRPr="009D3788">
        <w:rPr>
          <w:rFonts w:asciiTheme="majorBidi" w:hAnsiTheme="majorBidi" w:cs="David"/>
          <w:sz w:val="24"/>
          <w:szCs w:val="24"/>
          <w:rtl/>
          <w:lang w:bidi="he-IL"/>
        </w:rPr>
        <w:t>הוצאת עם עובד</w:t>
      </w:r>
      <w:r w:rsidRPr="009D3788">
        <w:rPr>
          <w:rFonts w:asciiTheme="majorBidi" w:hAnsiTheme="majorBidi" w:cs="David"/>
          <w:sz w:val="24"/>
          <w:szCs w:val="24"/>
          <w:rtl/>
        </w:rPr>
        <w:t>. 2008</w:t>
      </w:r>
      <w:r w:rsidR="009D3788">
        <w:rPr>
          <w:rFonts w:asciiTheme="majorBidi" w:hAnsiTheme="majorBidi" w:cs="David" w:hint="cs"/>
          <w:sz w:val="24"/>
          <w:szCs w:val="24"/>
          <w:rtl/>
          <w:lang w:bidi="he-IL"/>
        </w:rPr>
        <w:t xml:space="preserve">. פרקים 5, 6, 7 (עמודים 124 </w:t>
      </w:r>
      <w:r w:rsidR="009D3788">
        <w:rPr>
          <w:rFonts w:asciiTheme="majorBidi" w:hAnsiTheme="majorBidi" w:cs="David"/>
          <w:sz w:val="24"/>
          <w:szCs w:val="24"/>
          <w:rtl/>
          <w:lang w:bidi="he-IL"/>
        </w:rPr>
        <w:t>–</w:t>
      </w:r>
      <w:r w:rsidR="009D3788">
        <w:rPr>
          <w:rFonts w:asciiTheme="majorBidi" w:hAnsiTheme="majorBidi" w:cs="David" w:hint="cs"/>
          <w:sz w:val="24"/>
          <w:szCs w:val="24"/>
          <w:rtl/>
          <w:lang w:bidi="he-IL"/>
        </w:rPr>
        <w:t xml:space="preserve"> 226).</w:t>
      </w:r>
    </w:p>
    <w:p w:rsidR="009D3788" w:rsidRDefault="009D3788" w:rsidP="009D3788">
      <w:pPr>
        <w:bidi/>
        <w:spacing w:after="0" w:line="240" w:lineRule="auto"/>
        <w:rPr>
          <w:rFonts w:asciiTheme="majorBidi" w:hAnsiTheme="majorBidi" w:cs="David" w:hint="cs"/>
          <w:sz w:val="24"/>
          <w:szCs w:val="24"/>
          <w:rtl/>
          <w:lang w:bidi="he-IL"/>
        </w:rPr>
      </w:pPr>
    </w:p>
    <w:p w:rsidR="009D3788" w:rsidRPr="009D3788" w:rsidRDefault="009D3788" w:rsidP="009D3788">
      <w:pPr>
        <w:pStyle w:val="ListParagraph"/>
        <w:spacing w:after="0" w:line="240" w:lineRule="auto"/>
        <w:ind w:left="0"/>
        <w:rPr>
          <w:rFonts w:asciiTheme="majorBidi" w:hAnsiTheme="majorBidi" w:cs="David"/>
          <w:sz w:val="24"/>
          <w:szCs w:val="24"/>
          <w:lang w:bidi="he-IL"/>
        </w:rPr>
      </w:pPr>
      <w:r w:rsidRPr="009D3788">
        <w:rPr>
          <w:rFonts w:asciiTheme="majorBidi" w:hAnsiTheme="majorBidi" w:cs="David"/>
          <w:sz w:val="24"/>
          <w:szCs w:val="24"/>
          <w:lang w:bidi="he-IL"/>
        </w:rPr>
        <w:t xml:space="preserve">Ran </w:t>
      </w:r>
      <w:proofErr w:type="spellStart"/>
      <w:r w:rsidRPr="009D3788">
        <w:rPr>
          <w:rFonts w:asciiTheme="majorBidi" w:hAnsiTheme="majorBidi" w:cs="David"/>
          <w:sz w:val="24"/>
          <w:szCs w:val="24"/>
          <w:lang w:bidi="he-IL"/>
        </w:rPr>
        <w:t>Hirschl</w:t>
      </w:r>
      <w:proofErr w:type="spellEnd"/>
      <w:r w:rsidRPr="009D3788">
        <w:rPr>
          <w:rFonts w:asciiTheme="majorBidi" w:hAnsiTheme="majorBidi" w:cs="David"/>
          <w:sz w:val="24"/>
          <w:szCs w:val="24"/>
          <w:lang w:bidi="he-IL"/>
        </w:rPr>
        <w:t xml:space="preserve">, </w:t>
      </w:r>
      <w:r w:rsidRPr="009D3788">
        <w:rPr>
          <w:rFonts w:asciiTheme="majorBidi" w:hAnsiTheme="majorBidi" w:cs="David"/>
          <w:i/>
          <w:iCs/>
          <w:sz w:val="24"/>
          <w:szCs w:val="24"/>
          <w:lang w:bidi="he-IL"/>
        </w:rPr>
        <w:t xml:space="preserve">Toward </w:t>
      </w:r>
      <w:proofErr w:type="spellStart"/>
      <w:r w:rsidRPr="009D3788">
        <w:rPr>
          <w:rFonts w:asciiTheme="majorBidi" w:hAnsiTheme="majorBidi" w:cs="David"/>
          <w:i/>
          <w:iCs/>
          <w:sz w:val="24"/>
          <w:szCs w:val="24"/>
          <w:lang w:bidi="he-IL"/>
        </w:rPr>
        <w:t>Juristocracy</w:t>
      </w:r>
      <w:proofErr w:type="spellEnd"/>
      <w:r w:rsidRPr="009D3788">
        <w:rPr>
          <w:rFonts w:asciiTheme="majorBidi" w:hAnsiTheme="majorBidi" w:cs="David"/>
          <w:sz w:val="24"/>
          <w:szCs w:val="24"/>
          <w:lang w:bidi="he-IL"/>
        </w:rPr>
        <w:t xml:space="preserve"> Harvard University Press, 2004</w:t>
      </w:r>
    </w:p>
    <w:p w:rsidR="00AB2436" w:rsidRPr="00BF4D5E" w:rsidRDefault="00AB2436" w:rsidP="00AB2436">
      <w:pPr>
        <w:pStyle w:val="ListParagraph"/>
        <w:bidi/>
        <w:spacing w:after="0" w:line="240" w:lineRule="auto"/>
        <w:rPr>
          <w:rFonts w:asciiTheme="majorBidi" w:hAnsiTheme="majorBidi" w:cs="David"/>
          <w:sz w:val="24"/>
          <w:szCs w:val="24"/>
          <w:rtl/>
          <w:lang w:bidi="he-IL"/>
        </w:rPr>
      </w:pPr>
    </w:p>
    <w:p w:rsidR="00AB2436" w:rsidRPr="00BF4D5E" w:rsidRDefault="00AB2436" w:rsidP="00AB2436">
      <w:pPr>
        <w:pStyle w:val="ListParagraph"/>
        <w:bidi/>
        <w:spacing w:after="0" w:line="240" w:lineRule="auto"/>
        <w:rPr>
          <w:rFonts w:asciiTheme="majorBidi" w:hAnsiTheme="majorBidi" w:cs="David" w:hint="cs"/>
          <w:sz w:val="24"/>
          <w:szCs w:val="24"/>
          <w:lang w:bidi="he-IL"/>
        </w:rPr>
      </w:pPr>
    </w:p>
    <w:p w:rsidR="005E57B8" w:rsidRPr="00BF4D5E" w:rsidRDefault="005E57B8" w:rsidP="005E57B8">
      <w:pPr>
        <w:pStyle w:val="ListParagraph"/>
        <w:numPr>
          <w:ilvl w:val="0"/>
          <w:numId w:val="17"/>
        </w:numPr>
        <w:bidi/>
        <w:spacing w:after="0" w:line="240" w:lineRule="auto"/>
        <w:ind w:left="0" w:firstLine="0"/>
        <w:rPr>
          <w:rFonts w:asciiTheme="majorBidi" w:hAnsiTheme="majorBidi" w:cs="David"/>
          <w:b/>
          <w:bCs/>
          <w:sz w:val="24"/>
          <w:szCs w:val="24"/>
          <w:lang w:bidi="he-IL"/>
        </w:rPr>
      </w:pPr>
      <w:r w:rsidRPr="00BF4D5E">
        <w:rPr>
          <w:rFonts w:asciiTheme="majorBidi" w:hAnsiTheme="majorBidi" w:cs="David"/>
          <w:b/>
          <w:bCs/>
          <w:sz w:val="24"/>
          <w:szCs w:val="24"/>
          <w:rtl/>
          <w:lang w:bidi="he-IL"/>
        </w:rPr>
        <w:t>המהפכה החוקתית בישראל</w:t>
      </w:r>
    </w:p>
    <w:p w:rsidR="005E57B8" w:rsidRPr="00BF4D5E" w:rsidRDefault="005E57B8" w:rsidP="005E57B8">
      <w:pPr>
        <w:pStyle w:val="ListParagraph"/>
        <w:bidi/>
        <w:spacing w:after="0" w:line="240" w:lineRule="auto"/>
        <w:rPr>
          <w:rFonts w:asciiTheme="majorBidi" w:hAnsiTheme="majorBidi" w:cs="David"/>
          <w:sz w:val="24"/>
          <w:szCs w:val="24"/>
          <w:rtl/>
          <w:lang w:bidi="he-IL"/>
        </w:rPr>
      </w:pPr>
    </w:p>
    <w:p w:rsidR="00A63A23" w:rsidRPr="00BF4D5E" w:rsidRDefault="00A63A23" w:rsidP="001A6E8F">
      <w:pPr>
        <w:bidi/>
        <w:spacing w:after="0" w:line="240" w:lineRule="auto"/>
        <w:rPr>
          <w:rFonts w:asciiTheme="majorBidi" w:hAnsiTheme="majorBidi" w:cs="David"/>
          <w:sz w:val="24"/>
          <w:szCs w:val="24"/>
          <w:rtl/>
          <w:lang w:bidi="he-IL"/>
        </w:rPr>
      </w:pPr>
      <w:r w:rsidRPr="009D3788">
        <w:rPr>
          <w:rFonts w:asciiTheme="majorBidi" w:hAnsiTheme="majorBidi" w:cs="David"/>
          <w:sz w:val="24"/>
          <w:szCs w:val="24"/>
          <w:rtl/>
          <w:lang w:bidi="he-IL"/>
        </w:rPr>
        <w:t>אהרון ברק</w:t>
      </w:r>
      <w:r w:rsidRPr="009D3788">
        <w:rPr>
          <w:rFonts w:asciiTheme="majorBidi" w:hAnsiTheme="majorBidi" w:cs="David"/>
          <w:sz w:val="24"/>
          <w:szCs w:val="24"/>
          <w:rtl/>
        </w:rPr>
        <w:t xml:space="preserve">, </w:t>
      </w:r>
      <w:r w:rsidRPr="009D3788">
        <w:rPr>
          <w:rFonts w:asciiTheme="majorBidi" w:hAnsiTheme="majorBidi" w:cs="David"/>
          <w:i/>
          <w:iCs/>
          <w:sz w:val="24"/>
          <w:szCs w:val="24"/>
          <w:rtl/>
          <w:lang w:bidi="he-IL"/>
        </w:rPr>
        <w:t>שופט בחברה דמוקרטית</w:t>
      </w:r>
      <w:r w:rsidRPr="009D3788">
        <w:rPr>
          <w:rFonts w:asciiTheme="majorBidi" w:hAnsiTheme="majorBidi" w:cs="David"/>
          <w:sz w:val="24"/>
          <w:szCs w:val="24"/>
          <w:rtl/>
          <w:lang w:bidi="he-IL"/>
        </w:rPr>
        <w:t>, הוצאת ידיעות אחרונות 2004.</w:t>
      </w:r>
    </w:p>
    <w:p w:rsidR="00A63A23" w:rsidRPr="00BF4D5E" w:rsidRDefault="00A63A23" w:rsidP="001A6E8F">
      <w:pPr>
        <w:bidi/>
        <w:spacing w:after="0" w:line="240" w:lineRule="auto"/>
        <w:rPr>
          <w:rFonts w:asciiTheme="majorBidi" w:hAnsiTheme="majorBidi" w:cs="David"/>
          <w:sz w:val="24"/>
          <w:szCs w:val="24"/>
          <w:lang w:bidi="he-IL"/>
        </w:rPr>
      </w:pPr>
    </w:p>
    <w:p w:rsidR="009352E3" w:rsidRPr="0036498A" w:rsidRDefault="0036498A" w:rsidP="009352E3">
      <w:pPr>
        <w:bidi/>
        <w:spacing w:after="0" w:line="240" w:lineRule="auto"/>
        <w:rPr>
          <w:rFonts w:asciiTheme="majorBidi" w:hAnsiTheme="majorBidi" w:cs="David"/>
          <w:i/>
          <w:iCs/>
          <w:sz w:val="24"/>
          <w:szCs w:val="24"/>
          <w:rtl/>
        </w:rPr>
      </w:pPr>
      <w:r>
        <w:rPr>
          <w:rFonts w:asciiTheme="majorBidi" w:hAnsiTheme="majorBidi" w:cs="David" w:hint="cs"/>
          <w:sz w:val="24"/>
          <w:szCs w:val="24"/>
          <w:rtl/>
          <w:lang w:bidi="he-IL"/>
        </w:rPr>
        <w:t>בג"ץ</w:t>
      </w:r>
      <w:r w:rsidR="009352E3" w:rsidRPr="00BF4D5E">
        <w:rPr>
          <w:rFonts w:asciiTheme="majorBidi" w:hAnsiTheme="majorBidi" w:cs="David"/>
          <w:sz w:val="24"/>
          <w:szCs w:val="24"/>
          <w:rtl/>
        </w:rPr>
        <w:t xml:space="preserve"> </w:t>
      </w:r>
      <w:r w:rsidR="009352E3" w:rsidRPr="0036498A">
        <w:rPr>
          <w:rFonts w:asciiTheme="majorBidi" w:hAnsiTheme="majorBidi" w:cs="David"/>
          <w:i/>
          <w:iCs/>
          <w:sz w:val="24"/>
          <w:szCs w:val="24"/>
          <w:rtl/>
          <w:lang w:bidi="he-IL"/>
        </w:rPr>
        <w:t>בנק המזרחי המאוחד בע</w:t>
      </w:r>
      <w:r w:rsidR="009352E3" w:rsidRPr="0036498A">
        <w:rPr>
          <w:rFonts w:asciiTheme="majorBidi" w:hAnsiTheme="majorBidi" w:cs="David"/>
          <w:i/>
          <w:iCs/>
          <w:sz w:val="24"/>
          <w:szCs w:val="24"/>
          <w:rtl/>
        </w:rPr>
        <w:t>"</w:t>
      </w:r>
      <w:r w:rsidR="009352E3" w:rsidRPr="0036498A">
        <w:rPr>
          <w:rFonts w:asciiTheme="majorBidi" w:hAnsiTheme="majorBidi" w:cs="David"/>
          <w:i/>
          <w:iCs/>
          <w:sz w:val="24"/>
          <w:szCs w:val="24"/>
          <w:rtl/>
          <w:lang w:bidi="he-IL"/>
        </w:rPr>
        <w:t>מ נ</w:t>
      </w:r>
      <w:r w:rsidR="009352E3" w:rsidRPr="0036498A">
        <w:rPr>
          <w:rFonts w:asciiTheme="majorBidi" w:hAnsiTheme="majorBidi" w:cs="David"/>
          <w:i/>
          <w:iCs/>
          <w:sz w:val="24"/>
          <w:szCs w:val="24"/>
          <w:rtl/>
        </w:rPr>
        <w:t xml:space="preserve">' </w:t>
      </w:r>
      <w:r w:rsidR="009352E3" w:rsidRPr="0036498A">
        <w:rPr>
          <w:rFonts w:asciiTheme="majorBidi" w:hAnsiTheme="majorBidi" w:cs="David"/>
          <w:i/>
          <w:iCs/>
          <w:sz w:val="24"/>
          <w:szCs w:val="24"/>
          <w:rtl/>
          <w:lang w:bidi="he-IL"/>
        </w:rPr>
        <w:t>מגדל כפר שיתופי</w:t>
      </w:r>
    </w:p>
    <w:p w:rsidR="009352E3" w:rsidRPr="00BF4D5E" w:rsidRDefault="009352E3" w:rsidP="009352E3">
      <w:pPr>
        <w:bidi/>
        <w:spacing w:after="0" w:line="240" w:lineRule="auto"/>
        <w:rPr>
          <w:rFonts w:asciiTheme="majorBidi" w:hAnsiTheme="majorBidi" w:cs="David"/>
          <w:sz w:val="24"/>
          <w:szCs w:val="24"/>
          <w:lang w:bidi="he-IL"/>
        </w:rPr>
      </w:pPr>
    </w:p>
    <w:p w:rsidR="00A63A23" w:rsidRPr="00BF4D5E" w:rsidRDefault="00A63A23" w:rsidP="001A6E8F">
      <w:pPr>
        <w:bidi/>
        <w:spacing w:after="0" w:line="240" w:lineRule="auto"/>
        <w:rPr>
          <w:rFonts w:asciiTheme="majorBidi" w:hAnsiTheme="majorBidi" w:cs="David"/>
          <w:sz w:val="24"/>
          <w:szCs w:val="24"/>
          <w:rtl/>
          <w:lang w:bidi="he-IL"/>
        </w:rPr>
      </w:pPr>
      <w:r w:rsidRPr="00BF4D5E">
        <w:rPr>
          <w:rFonts w:asciiTheme="majorBidi" w:hAnsiTheme="majorBidi" w:cs="David"/>
          <w:sz w:val="24"/>
          <w:szCs w:val="24"/>
          <w:rtl/>
          <w:lang w:bidi="he-IL"/>
        </w:rPr>
        <w:t>כנס: 20 שנה לבנק מזרחי</w:t>
      </w:r>
    </w:p>
    <w:p w:rsidR="00A63A23" w:rsidRPr="00BF4D5E" w:rsidRDefault="00CB1B5F" w:rsidP="001A6E8F">
      <w:pPr>
        <w:bidi/>
        <w:spacing w:after="0" w:line="240" w:lineRule="auto"/>
        <w:rPr>
          <w:rFonts w:asciiTheme="majorBidi" w:hAnsiTheme="majorBidi" w:cs="David"/>
          <w:sz w:val="24"/>
          <w:szCs w:val="24"/>
          <w:rtl/>
          <w:lang w:bidi="he-IL"/>
        </w:rPr>
      </w:pPr>
      <w:hyperlink r:id="rId8" w:history="1">
        <w:r w:rsidR="00A63A23" w:rsidRPr="00BF4D5E">
          <w:rPr>
            <w:rStyle w:val="Hyperlink"/>
            <w:rFonts w:asciiTheme="majorBidi" w:hAnsiTheme="majorBidi" w:cs="David"/>
            <w:sz w:val="24"/>
            <w:szCs w:val="24"/>
            <w:lang w:bidi="he-IL"/>
          </w:rPr>
          <w:t>http://weblaw.haifa.ac.il/he/Events/mizrachi/Pages/default.aspx</w:t>
        </w:r>
      </w:hyperlink>
    </w:p>
    <w:p w:rsidR="009352E3" w:rsidRPr="00BF4D5E" w:rsidRDefault="009352E3" w:rsidP="009352E3">
      <w:pPr>
        <w:bidi/>
        <w:spacing w:after="0" w:line="240" w:lineRule="auto"/>
        <w:rPr>
          <w:rFonts w:asciiTheme="majorBidi" w:hAnsiTheme="majorBidi" w:cs="David" w:hint="cs"/>
          <w:sz w:val="24"/>
          <w:szCs w:val="24"/>
          <w:rtl/>
          <w:lang w:bidi="he-IL"/>
        </w:rPr>
      </w:pPr>
    </w:p>
    <w:p w:rsidR="009352E3" w:rsidRPr="00BF4D5E" w:rsidRDefault="009352E3" w:rsidP="009352E3">
      <w:pPr>
        <w:bidi/>
        <w:spacing w:after="0" w:line="240" w:lineRule="auto"/>
        <w:rPr>
          <w:rFonts w:asciiTheme="majorBidi" w:hAnsiTheme="majorBidi" w:cs="David"/>
          <w:sz w:val="24"/>
          <w:szCs w:val="24"/>
          <w:rtl/>
          <w:lang w:bidi="he-IL"/>
        </w:rPr>
      </w:pPr>
      <w:r w:rsidRPr="00BF4D5E">
        <w:rPr>
          <w:rFonts w:asciiTheme="majorBidi" w:hAnsiTheme="majorBidi" w:cs="David"/>
          <w:sz w:val="24"/>
          <w:szCs w:val="24"/>
          <w:rtl/>
          <w:lang w:bidi="he-IL"/>
        </w:rPr>
        <w:t>מומלץ:</w:t>
      </w:r>
    </w:p>
    <w:p w:rsidR="009352E3" w:rsidRPr="00BF4D5E" w:rsidRDefault="009352E3" w:rsidP="009D3788">
      <w:pPr>
        <w:bidi/>
        <w:spacing w:after="0" w:line="240" w:lineRule="auto"/>
        <w:rPr>
          <w:rFonts w:asciiTheme="majorBidi" w:hAnsiTheme="majorBidi" w:cs="David"/>
          <w:sz w:val="24"/>
          <w:szCs w:val="24"/>
          <w:rtl/>
        </w:rPr>
      </w:pPr>
      <w:r w:rsidRPr="00BF4D5E">
        <w:rPr>
          <w:rFonts w:asciiTheme="majorBidi" w:hAnsiTheme="majorBidi" w:cs="David"/>
          <w:sz w:val="24"/>
          <w:szCs w:val="24"/>
          <w:rtl/>
          <w:lang w:bidi="he-IL"/>
        </w:rPr>
        <w:t>דפנה ברק ארז</w:t>
      </w:r>
      <w:r w:rsidRPr="00BF4D5E">
        <w:rPr>
          <w:rFonts w:asciiTheme="majorBidi" w:hAnsiTheme="majorBidi" w:cs="David"/>
          <w:sz w:val="24"/>
          <w:szCs w:val="24"/>
          <w:rtl/>
        </w:rPr>
        <w:t>, "</w:t>
      </w:r>
      <w:r w:rsidRPr="00BF4D5E">
        <w:rPr>
          <w:rFonts w:asciiTheme="majorBidi" w:hAnsiTheme="majorBidi" w:cs="David"/>
          <w:sz w:val="24"/>
          <w:szCs w:val="24"/>
          <w:rtl/>
          <w:lang w:bidi="he-IL"/>
        </w:rPr>
        <w:t>מהפכת השפיטות</w:t>
      </w: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הערכת מצב</w:t>
      </w:r>
      <w:r w:rsidRPr="00BF4D5E">
        <w:rPr>
          <w:rFonts w:asciiTheme="majorBidi" w:hAnsiTheme="majorBidi" w:cs="David"/>
          <w:sz w:val="24"/>
          <w:szCs w:val="24"/>
          <w:rtl/>
        </w:rPr>
        <w:t xml:space="preserve">", </w:t>
      </w:r>
      <w:r w:rsidRPr="00BF4D5E">
        <w:rPr>
          <w:rFonts w:asciiTheme="majorBidi" w:hAnsiTheme="majorBidi" w:cs="David"/>
          <w:i/>
          <w:iCs/>
          <w:sz w:val="24"/>
          <w:szCs w:val="24"/>
          <w:rtl/>
          <w:lang w:bidi="he-IL"/>
        </w:rPr>
        <w:t>הפרקליט</w:t>
      </w:r>
      <w:r w:rsidRPr="00BF4D5E">
        <w:rPr>
          <w:rFonts w:asciiTheme="majorBidi" w:hAnsiTheme="majorBidi" w:cs="David"/>
          <w:sz w:val="24"/>
          <w:szCs w:val="24"/>
          <w:rtl/>
          <w:lang w:bidi="he-IL"/>
        </w:rPr>
        <w:t xml:space="preserve"> נ</w:t>
      </w: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תשס</w:t>
      </w:r>
      <w:r w:rsidRPr="00BF4D5E">
        <w:rPr>
          <w:rFonts w:asciiTheme="majorBidi" w:hAnsiTheme="majorBidi" w:cs="David"/>
          <w:sz w:val="24"/>
          <w:szCs w:val="24"/>
          <w:rtl/>
        </w:rPr>
        <w:t>"</w:t>
      </w:r>
      <w:r w:rsidRPr="00BF4D5E">
        <w:rPr>
          <w:rFonts w:asciiTheme="majorBidi" w:hAnsiTheme="majorBidi" w:cs="David"/>
          <w:sz w:val="24"/>
          <w:szCs w:val="24"/>
          <w:rtl/>
          <w:lang w:bidi="he-IL"/>
        </w:rPr>
        <w:t>ח</w:t>
      </w:r>
      <w:r w:rsidRPr="00BF4D5E">
        <w:rPr>
          <w:rFonts w:asciiTheme="majorBidi" w:hAnsiTheme="majorBidi" w:cs="David"/>
          <w:sz w:val="24"/>
          <w:szCs w:val="24"/>
          <w:rtl/>
        </w:rPr>
        <w:t xml:space="preserve">, </w:t>
      </w:r>
      <w:r w:rsidRPr="00BF4D5E">
        <w:rPr>
          <w:rFonts w:asciiTheme="majorBidi" w:hAnsiTheme="majorBidi" w:cs="David"/>
          <w:sz w:val="24"/>
          <w:szCs w:val="24"/>
          <w:rtl/>
          <w:lang w:bidi="he-IL"/>
        </w:rPr>
        <w:t>עמ</w:t>
      </w:r>
      <w:r w:rsidRPr="00BF4D5E">
        <w:rPr>
          <w:rFonts w:asciiTheme="majorBidi" w:hAnsiTheme="majorBidi" w:cs="David"/>
          <w:sz w:val="24"/>
          <w:szCs w:val="24"/>
          <w:rtl/>
        </w:rPr>
        <w:t>' 3- 27.</w:t>
      </w:r>
    </w:p>
    <w:p w:rsidR="009352E3" w:rsidRPr="00BF4D5E" w:rsidRDefault="009352E3" w:rsidP="009352E3">
      <w:pPr>
        <w:bidi/>
        <w:spacing w:after="0" w:line="240" w:lineRule="auto"/>
        <w:rPr>
          <w:rFonts w:asciiTheme="majorBidi" w:hAnsiTheme="majorBidi" w:cs="David"/>
          <w:sz w:val="24"/>
          <w:szCs w:val="24"/>
          <w:rtl/>
          <w:lang w:bidi="he-IL"/>
        </w:rPr>
      </w:pPr>
    </w:p>
    <w:p w:rsidR="00AB2436" w:rsidRPr="00BF4D5E" w:rsidRDefault="00AB2436" w:rsidP="00AB2436">
      <w:pPr>
        <w:bidi/>
        <w:spacing w:after="0" w:line="240" w:lineRule="auto"/>
        <w:rPr>
          <w:rFonts w:asciiTheme="majorBidi" w:hAnsiTheme="majorBidi" w:cs="David"/>
          <w:sz w:val="24"/>
          <w:szCs w:val="24"/>
          <w:rtl/>
          <w:lang w:bidi="he-IL"/>
        </w:rPr>
      </w:pPr>
    </w:p>
    <w:p w:rsidR="00AB2436" w:rsidRPr="00BF4D5E" w:rsidRDefault="009352E3" w:rsidP="00AB2436">
      <w:pPr>
        <w:pStyle w:val="ListParagraph"/>
        <w:numPr>
          <w:ilvl w:val="0"/>
          <w:numId w:val="17"/>
        </w:numPr>
        <w:bidi/>
        <w:spacing w:after="0" w:line="240" w:lineRule="auto"/>
        <w:ind w:left="0" w:firstLine="0"/>
        <w:rPr>
          <w:rFonts w:asciiTheme="majorBidi" w:hAnsiTheme="majorBidi" w:cs="David"/>
          <w:b/>
          <w:bCs/>
          <w:sz w:val="24"/>
          <w:szCs w:val="24"/>
          <w:lang w:bidi="he-IL"/>
        </w:rPr>
      </w:pPr>
      <w:r w:rsidRPr="00BF4D5E">
        <w:rPr>
          <w:rFonts w:asciiTheme="majorBidi" w:hAnsiTheme="majorBidi" w:cs="David"/>
          <w:b/>
          <w:bCs/>
          <w:sz w:val="24"/>
          <w:szCs w:val="24"/>
          <w:rtl/>
          <w:lang w:bidi="he-IL"/>
        </w:rPr>
        <w:t>מהפכת הנגד</w:t>
      </w:r>
    </w:p>
    <w:p w:rsidR="009352E3" w:rsidRPr="00BF4D5E" w:rsidRDefault="009352E3" w:rsidP="009352E3">
      <w:pPr>
        <w:bidi/>
        <w:spacing w:after="0" w:line="240" w:lineRule="auto"/>
        <w:rPr>
          <w:rFonts w:asciiTheme="majorBidi" w:hAnsiTheme="majorBidi" w:cs="David"/>
          <w:b/>
          <w:bCs/>
          <w:sz w:val="24"/>
          <w:szCs w:val="24"/>
          <w:rtl/>
          <w:lang w:bidi="he-IL"/>
        </w:rPr>
      </w:pPr>
    </w:p>
    <w:p w:rsidR="009352E3" w:rsidRPr="00BF4D5E" w:rsidRDefault="009352E3" w:rsidP="009352E3">
      <w:pPr>
        <w:bidi/>
        <w:spacing w:after="0" w:line="240" w:lineRule="auto"/>
        <w:rPr>
          <w:rFonts w:asciiTheme="majorBidi" w:hAnsiTheme="majorBidi" w:cs="David"/>
          <w:sz w:val="24"/>
          <w:szCs w:val="24"/>
          <w:rtl/>
        </w:rPr>
      </w:pPr>
      <w:r w:rsidRPr="00BF4D5E">
        <w:rPr>
          <w:rFonts w:asciiTheme="majorBidi" w:hAnsiTheme="majorBidi" w:cs="David"/>
          <w:sz w:val="24"/>
          <w:szCs w:val="24"/>
          <w:rtl/>
          <w:lang w:bidi="he-IL"/>
        </w:rPr>
        <w:t>רות גביזון</w:t>
      </w:r>
      <w:r w:rsidRPr="00BF4D5E">
        <w:rPr>
          <w:rFonts w:asciiTheme="majorBidi" w:hAnsiTheme="majorBidi" w:cs="David"/>
          <w:sz w:val="24"/>
          <w:szCs w:val="24"/>
          <w:rtl/>
        </w:rPr>
        <w:t xml:space="preserve">, </w:t>
      </w:r>
      <w:r w:rsidRPr="00BF4D5E">
        <w:rPr>
          <w:rFonts w:asciiTheme="majorBidi" w:hAnsiTheme="majorBidi" w:cs="David"/>
          <w:i/>
          <w:iCs/>
          <w:sz w:val="24"/>
          <w:szCs w:val="24"/>
          <w:rtl/>
          <w:lang w:bidi="he-IL"/>
        </w:rPr>
        <w:t>המהפכה החוקתית</w:t>
      </w:r>
      <w:r w:rsidRPr="00BF4D5E">
        <w:rPr>
          <w:rFonts w:asciiTheme="majorBidi" w:hAnsiTheme="majorBidi" w:cs="David"/>
          <w:i/>
          <w:iCs/>
          <w:sz w:val="24"/>
          <w:szCs w:val="24"/>
          <w:rtl/>
        </w:rPr>
        <w:t xml:space="preserve">: </w:t>
      </w:r>
      <w:r w:rsidRPr="00BF4D5E">
        <w:rPr>
          <w:rFonts w:asciiTheme="majorBidi" w:hAnsiTheme="majorBidi" w:cs="David"/>
          <w:i/>
          <w:iCs/>
          <w:sz w:val="24"/>
          <w:szCs w:val="24"/>
          <w:rtl/>
          <w:lang w:bidi="he-IL"/>
        </w:rPr>
        <w:t>תיאור מציאות או נבואה שמגשימה את עצמה</w:t>
      </w:r>
      <w:r w:rsidRPr="00BF4D5E">
        <w:rPr>
          <w:rFonts w:asciiTheme="majorBidi" w:hAnsiTheme="majorBidi" w:cs="David"/>
          <w:i/>
          <w:iCs/>
          <w:sz w:val="24"/>
          <w:szCs w:val="24"/>
          <w:rtl/>
        </w:rPr>
        <w:t>?</w:t>
      </w:r>
      <w:r w:rsidRPr="00BF4D5E">
        <w:rPr>
          <w:rFonts w:asciiTheme="majorBidi" w:hAnsiTheme="majorBidi" w:cs="David"/>
          <w:sz w:val="24"/>
          <w:szCs w:val="24"/>
          <w:lang w:bidi="he-IL"/>
        </w:rPr>
        <w:t>)</w:t>
      </w:r>
      <w:r w:rsidRPr="00BF4D5E">
        <w:rPr>
          <w:rFonts w:asciiTheme="majorBidi" w:hAnsiTheme="majorBidi" w:cs="David"/>
          <w:sz w:val="24"/>
          <w:szCs w:val="24"/>
          <w:rtl/>
          <w:lang w:bidi="he-IL"/>
        </w:rPr>
        <w:t>המכון הישראלי לדמוקרטיה</w:t>
      </w:r>
      <w:r w:rsidRPr="00BF4D5E">
        <w:rPr>
          <w:rFonts w:asciiTheme="majorBidi" w:hAnsiTheme="majorBidi" w:cs="David"/>
          <w:sz w:val="24"/>
          <w:szCs w:val="24"/>
          <w:rtl/>
        </w:rPr>
        <w:t>, 1998) 57 – 125.</w:t>
      </w:r>
    </w:p>
    <w:p w:rsidR="009352E3" w:rsidRPr="00BF4D5E" w:rsidRDefault="009352E3" w:rsidP="009352E3">
      <w:pPr>
        <w:bidi/>
        <w:spacing w:after="0" w:line="240" w:lineRule="auto"/>
        <w:rPr>
          <w:rFonts w:asciiTheme="majorBidi" w:hAnsiTheme="majorBidi" w:cs="David"/>
          <w:sz w:val="24"/>
          <w:szCs w:val="24"/>
          <w:rtl/>
        </w:rPr>
      </w:pPr>
    </w:p>
    <w:p w:rsidR="009352E3" w:rsidRPr="00BF4D5E" w:rsidRDefault="009352E3" w:rsidP="009D3788">
      <w:pPr>
        <w:bidi/>
        <w:spacing w:after="0" w:line="240" w:lineRule="auto"/>
        <w:rPr>
          <w:rFonts w:asciiTheme="majorBidi" w:hAnsiTheme="majorBidi" w:cs="David"/>
          <w:sz w:val="24"/>
          <w:szCs w:val="24"/>
          <w:rtl/>
          <w:lang w:bidi="he-IL"/>
        </w:rPr>
      </w:pPr>
      <w:r w:rsidRPr="009D3788">
        <w:rPr>
          <w:rFonts w:asciiTheme="majorBidi" w:hAnsiTheme="majorBidi" w:cs="David"/>
          <w:sz w:val="24"/>
          <w:szCs w:val="24"/>
          <w:rtl/>
          <w:lang w:bidi="he-IL"/>
        </w:rPr>
        <w:t>דניאל פרידמן, הארנק והחרב</w:t>
      </w:r>
      <w:r w:rsidR="009D3788">
        <w:rPr>
          <w:rFonts w:asciiTheme="majorBidi" w:hAnsiTheme="majorBidi" w:cs="David" w:hint="cs"/>
          <w:sz w:val="24"/>
          <w:szCs w:val="24"/>
          <w:rtl/>
          <w:lang w:bidi="he-IL"/>
        </w:rPr>
        <w:t xml:space="preserve">: המהפכה המשפטית ושברה (ידיעות אחרונות, 2013). חלק חמישי: מי ישמור על השומרים? (עמודים 559 </w:t>
      </w:r>
      <w:r w:rsidR="009D3788">
        <w:rPr>
          <w:rFonts w:asciiTheme="majorBidi" w:hAnsiTheme="majorBidi" w:cs="David"/>
          <w:sz w:val="24"/>
          <w:szCs w:val="24"/>
          <w:rtl/>
          <w:lang w:bidi="he-IL"/>
        </w:rPr>
        <w:t>–</w:t>
      </w:r>
      <w:r w:rsidR="009D3788">
        <w:rPr>
          <w:rFonts w:asciiTheme="majorBidi" w:hAnsiTheme="majorBidi" w:cs="David" w:hint="cs"/>
          <w:sz w:val="24"/>
          <w:szCs w:val="24"/>
          <w:rtl/>
          <w:lang w:bidi="he-IL"/>
        </w:rPr>
        <w:t xml:space="preserve"> 595).</w:t>
      </w:r>
    </w:p>
    <w:p w:rsidR="0036498A" w:rsidRDefault="0036498A" w:rsidP="00AB2436">
      <w:pPr>
        <w:bidi/>
        <w:spacing w:after="0" w:line="240" w:lineRule="auto"/>
        <w:rPr>
          <w:rFonts w:asciiTheme="majorBidi" w:hAnsiTheme="majorBidi" w:cs="David"/>
          <w:sz w:val="24"/>
          <w:szCs w:val="24"/>
          <w:shd w:val="clear" w:color="auto" w:fill="FFFFFF"/>
          <w:rtl/>
          <w:lang w:bidi="he-IL"/>
        </w:rPr>
      </w:pPr>
    </w:p>
    <w:p w:rsidR="0036498A" w:rsidRDefault="0036498A" w:rsidP="0036498A">
      <w:pPr>
        <w:bidi/>
        <w:spacing w:after="0" w:line="240" w:lineRule="auto"/>
        <w:rPr>
          <w:rFonts w:asciiTheme="majorBidi" w:hAnsiTheme="majorBidi" w:cs="David"/>
          <w:sz w:val="24"/>
          <w:szCs w:val="24"/>
          <w:shd w:val="clear" w:color="auto" w:fill="FFFFFF"/>
          <w:rtl/>
          <w:lang w:bidi="he-IL"/>
        </w:rPr>
      </w:pPr>
    </w:p>
    <w:p w:rsidR="00AB2436" w:rsidRPr="00BF4D5E" w:rsidRDefault="009352E3" w:rsidP="0036498A">
      <w:pPr>
        <w:bidi/>
        <w:spacing w:after="0" w:line="240" w:lineRule="auto"/>
        <w:rPr>
          <w:rFonts w:asciiTheme="majorBidi" w:hAnsiTheme="majorBidi" w:cs="David" w:hint="cs"/>
          <w:b/>
          <w:bCs/>
          <w:sz w:val="24"/>
          <w:szCs w:val="24"/>
          <w:rtl/>
          <w:lang w:bidi="he-IL"/>
        </w:rPr>
      </w:pPr>
      <w:r w:rsidRPr="00BF4D5E">
        <w:rPr>
          <w:rFonts w:asciiTheme="majorBidi" w:hAnsiTheme="majorBidi" w:cs="David"/>
          <w:b/>
          <w:bCs/>
          <w:sz w:val="24"/>
          <w:szCs w:val="24"/>
          <w:rtl/>
          <w:lang w:bidi="he-IL"/>
        </w:rPr>
        <w:t>11</w:t>
      </w:r>
      <w:r w:rsidR="00AB2436" w:rsidRPr="00BF4D5E">
        <w:rPr>
          <w:rFonts w:asciiTheme="majorBidi" w:hAnsiTheme="majorBidi" w:cs="David"/>
          <w:b/>
          <w:bCs/>
          <w:sz w:val="24"/>
          <w:szCs w:val="24"/>
          <w:rtl/>
          <w:lang w:bidi="he-IL"/>
        </w:rPr>
        <w:t xml:space="preserve">. </w:t>
      </w:r>
      <w:r w:rsidR="00AB2436" w:rsidRPr="00BF4D5E">
        <w:rPr>
          <w:rFonts w:asciiTheme="majorBidi" w:hAnsiTheme="majorBidi" w:cs="David"/>
          <w:b/>
          <w:bCs/>
          <w:sz w:val="24"/>
          <w:szCs w:val="24"/>
          <w:rtl/>
          <w:lang w:bidi="he-IL"/>
        </w:rPr>
        <w:tab/>
        <w:t>מינוי שופטים</w:t>
      </w:r>
    </w:p>
    <w:p w:rsidR="00AB2436" w:rsidRPr="00BF4D5E" w:rsidRDefault="00AB2436" w:rsidP="00AB2436">
      <w:pPr>
        <w:bidi/>
        <w:spacing w:after="0" w:line="240" w:lineRule="auto"/>
        <w:rPr>
          <w:rFonts w:asciiTheme="majorBidi" w:hAnsiTheme="majorBidi" w:cs="David"/>
          <w:sz w:val="24"/>
          <w:szCs w:val="24"/>
          <w:lang w:bidi="he-IL"/>
        </w:rPr>
      </w:pPr>
    </w:p>
    <w:p w:rsidR="00AB2436" w:rsidRPr="00BF4D5E" w:rsidRDefault="00AB2436" w:rsidP="00AB2436">
      <w:pPr>
        <w:bidi/>
        <w:spacing w:after="0" w:line="240" w:lineRule="auto"/>
        <w:rPr>
          <w:rFonts w:asciiTheme="majorBidi" w:hAnsiTheme="majorBidi" w:cs="David"/>
          <w:sz w:val="24"/>
          <w:szCs w:val="24"/>
          <w:rtl/>
          <w:lang w:bidi="he-IL"/>
        </w:rPr>
      </w:pPr>
      <w:r w:rsidRPr="00BF4D5E">
        <w:rPr>
          <w:rFonts w:asciiTheme="majorBidi" w:hAnsiTheme="majorBidi" w:cs="David"/>
          <w:sz w:val="24"/>
          <w:szCs w:val="24"/>
          <w:rtl/>
          <w:lang w:bidi="he-IL"/>
        </w:rPr>
        <w:t>מנחם מאוטנר, "מינוי שופטים לבית המשפט העליון בחברה רב תרבותית" מחקרי משפט י"ט, 2 (2003), 423 – 460.</w:t>
      </w:r>
    </w:p>
    <w:p w:rsidR="00AB2436" w:rsidRPr="00BF4D5E" w:rsidRDefault="00AB2436" w:rsidP="00AB2436">
      <w:pPr>
        <w:bidi/>
        <w:spacing w:after="0" w:line="240" w:lineRule="auto"/>
        <w:rPr>
          <w:rFonts w:asciiTheme="majorBidi" w:hAnsiTheme="majorBidi" w:cs="David"/>
          <w:sz w:val="24"/>
          <w:szCs w:val="24"/>
          <w:rtl/>
          <w:lang w:bidi="he-IL"/>
        </w:rPr>
      </w:pPr>
    </w:p>
    <w:p w:rsidR="00AB2436" w:rsidRPr="00BF4D5E" w:rsidRDefault="00AB2436" w:rsidP="00AB2436">
      <w:pPr>
        <w:bidi/>
        <w:spacing w:after="0" w:line="240" w:lineRule="auto"/>
        <w:rPr>
          <w:rFonts w:asciiTheme="majorBidi" w:hAnsiTheme="majorBidi" w:cs="David"/>
          <w:sz w:val="24"/>
          <w:szCs w:val="24"/>
          <w:rtl/>
          <w:lang w:bidi="he-IL"/>
        </w:rPr>
      </w:pPr>
      <w:r w:rsidRPr="00BF4D5E">
        <w:rPr>
          <w:rFonts w:asciiTheme="majorBidi" w:hAnsiTheme="majorBidi" w:cs="David"/>
          <w:sz w:val="24"/>
          <w:szCs w:val="24"/>
          <w:rtl/>
          <w:lang w:bidi="he-IL"/>
        </w:rPr>
        <w:t xml:space="preserve">אסף שפירא, "הליכי מינוי שפטים – מבט השוואתי", </w:t>
      </w:r>
      <w:r w:rsidRPr="00BF4D5E">
        <w:rPr>
          <w:rFonts w:asciiTheme="majorBidi" w:hAnsiTheme="majorBidi" w:cs="David"/>
          <w:i/>
          <w:iCs/>
          <w:sz w:val="24"/>
          <w:szCs w:val="24"/>
          <w:rtl/>
          <w:lang w:bidi="he-IL"/>
        </w:rPr>
        <w:t>פרלמנט</w:t>
      </w:r>
      <w:r w:rsidRPr="00BF4D5E">
        <w:rPr>
          <w:rFonts w:asciiTheme="majorBidi" w:hAnsiTheme="majorBidi" w:cs="David"/>
          <w:sz w:val="24"/>
          <w:szCs w:val="24"/>
          <w:rtl/>
          <w:lang w:bidi="he-IL"/>
        </w:rPr>
        <w:t xml:space="preserve"> 72, המכון הישראלי לדמוקרטיה</w:t>
      </w:r>
    </w:p>
    <w:p w:rsidR="009352E3" w:rsidRPr="00BF4D5E" w:rsidRDefault="00CB1B5F" w:rsidP="009352E3">
      <w:pPr>
        <w:bidi/>
        <w:spacing w:after="0" w:line="240" w:lineRule="auto"/>
        <w:rPr>
          <w:rFonts w:asciiTheme="majorBidi" w:hAnsiTheme="majorBidi" w:cs="David"/>
          <w:color w:val="0563C1"/>
          <w:sz w:val="24"/>
          <w:szCs w:val="24"/>
          <w:u w:val="single"/>
          <w:rtl/>
          <w:lang w:bidi="he-IL"/>
        </w:rPr>
      </w:pPr>
      <w:hyperlink r:id="rId9" w:history="1">
        <w:r w:rsidR="00AB2436" w:rsidRPr="00BF4D5E">
          <w:rPr>
            <w:rStyle w:val="Hyperlink"/>
            <w:rFonts w:asciiTheme="majorBidi" w:hAnsiTheme="majorBidi" w:cs="David"/>
            <w:sz w:val="24"/>
            <w:szCs w:val="24"/>
            <w:lang w:bidi="he-IL"/>
          </w:rPr>
          <w:t>https://www.idi.org.il/parliaments/7961/7977</w:t>
        </w:r>
      </w:hyperlink>
    </w:p>
    <w:p w:rsidR="009352E3" w:rsidRPr="00BF4D5E" w:rsidRDefault="009352E3" w:rsidP="009352E3">
      <w:pPr>
        <w:bidi/>
        <w:spacing w:after="0" w:line="240" w:lineRule="auto"/>
        <w:rPr>
          <w:rFonts w:asciiTheme="majorBidi" w:hAnsiTheme="majorBidi" w:cs="David" w:hint="cs"/>
          <w:sz w:val="24"/>
          <w:szCs w:val="24"/>
          <w:rtl/>
          <w:lang w:bidi="he-IL"/>
        </w:rPr>
      </w:pPr>
    </w:p>
    <w:p w:rsidR="009352E3" w:rsidRPr="00BF4D5E" w:rsidRDefault="009352E3" w:rsidP="009352E3">
      <w:pPr>
        <w:bidi/>
        <w:spacing w:after="0" w:line="240" w:lineRule="auto"/>
        <w:rPr>
          <w:rFonts w:asciiTheme="majorBidi" w:hAnsiTheme="majorBidi" w:cs="David"/>
          <w:sz w:val="24"/>
          <w:szCs w:val="24"/>
          <w:rtl/>
          <w:lang w:bidi="he-IL"/>
        </w:rPr>
      </w:pPr>
    </w:p>
    <w:p w:rsidR="009352E3" w:rsidRPr="00BF4D5E" w:rsidRDefault="009352E3" w:rsidP="009352E3">
      <w:pPr>
        <w:bidi/>
        <w:spacing w:after="0" w:line="240" w:lineRule="auto"/>
        <w:rPr>
          <w:rFonts w:asciiTheme="majorBidi" w:hAnsiTheme="majorBidi" w:cs="David"/>
          <w:b/>
          <w:bCs/>
          <w:sz w:val="24"/>
          <w:szCs w:val="24"/>
          <w:rtl/>
          <w:lang w:bidi="he-IL"/>
        </w:rPr>
      </w:pPr>
      <w:r w:rsidRPr="00BF4D5E">
        <w:rPr>
          <w:rFonts w:asciiTheme="majorBidi" w:hAnsiTheme="majorBidi" w:cs="David"/>
          <w:b/>
          <w:bCs/>
          <w:sz w:val="24"/>
          <w:szCs w:val="24"/>
          <w:rtl/>
          <w:lang w:bidi="he-IL"/>
        </w:rPr>
        <w:t>12.</w:t>
      </w:r>
      <w:r w:rsidR="00AB2436" w:rsidRPr="00BF4D5E">
        <w:rPr>
          <w:rFonts w:asciiTheme="majorBidi" w:hAnsiTheme="majorBidi" w:cs="David"/>
          <w:b/>
          <w:bCs/>
          <w:sz w:val="24"/>
          <w:szCs w:val="24"/>
          <w:rtl/>
          <w:lang w:bidi="he-IL"/>
        </w:rPr>
        <w:tab/>
      </w:r>
      <w:r w:rsidRPr="00BF4D5E">
        <w:rPr>
          <w:rFonts w:asciiTheme="majorBidi" w:hAnsiTheme="majorBidi" w:cs="David"/>
          <w:b/>
          <w:bCs/>
          <w:sz w:val="24"/>
          <w:szCs w:val="24"/>
          <w:rtl/>
          <w:lang w:bidi="he-IL"/>
        </w:rPr>
        <w:t xml:space="preserve"> תיקון חוקתי לא חוקתי</w:t>
      </w:r>
    </w:p>
    <w:p w:rsidR="009352E3" w:rsidRPr="00BF4D5E" w:rsidRDefault="009352E3" w:rsidP="009352E3">
      <w:pPr>
        <w:bidi/>
        <w:spacing w:after="0" w:line="240" w:lineRule="auto"/>
        <w:rPr>
          <w:rFonts w:asciiTheme="majorBidi" w:hAnsiTheme="majorBidi" w:cs="David"/>
          <w:b/>
          <w:bCs/>
          <w:sz w:val="24"/>
          <w:szCs w:val="24"/>
          <w:rtl/>
          <w:lang w:bidi="he-IL"/>
        </w:rPr>
      </w:pPr>
    </w:p>
    <w:p w:rsidR="009352E3" w:rsidRPr="009D3788" w:rsidRDefault="009352E3" w:rsidP="0036498A">
      <w:pPr>
        <w:bidi/>
        <w:spacing w:after="0" w:line="240" w:lineRule="auto"/>
        <w:rPr>
          <w:rFonts w:asciiTheme="majorBidi" w:hAnsiTheme="majorBidi" w:cs="David"/>
          <w:sz w:val="24"/>
          <w:szCs w:val="24"/>
          <w:rtl/>
          <w:lang w:bidi="he-IL"/>
        </w:rPr>
      </w:pPr>
      <w:r w:rsidRPr="009D3788">
        <w:rPr>
          <w:rFonts w:asciiTheme="majorBidi" w:hAnsiTheme="majorBidi" w:cs="David"/>
          <w:i/>
          <w:iCs/>
          <w:sz w:val="24"/>
          <w:szCs w:val="24"/>
          <w:rtl/>
          <w:lang w:bidi="he-IL"/>
        </w:rPr>
        <w:t xml:space="preserve">בג"ץ רוני בר-און נ' </w:t>
      </w:r>
      <w:r w:rsidR="0036498A">
        <w:rPr>
          <w:rFonts w:asciiTheme="majorBidi" w:hAnsiTheme="majorBidi" w:cs="David" w:hint="cs"/>
          <w:i/>
          <w:iCs/>
          <w:sz w:val="24"/>
          <w:szCs w:val="24"/>
          <w:rtl/>
          <w:lang w:bidi="he-IL"/>
        </w:rPr>
        <w:t>כנסת ישראל</w:t>
      </w:r>
      <w:r w:rsidR="009D3788">
        <w:rPr>
          <w:rFonts w:asciiTheme="majorBidi" w:hAnsiTheme="majorBidi" w:cs="David" w:hint="cs"/>
          <w:i/>
          <w:iCs/>
          <w:sz w:val="24"/>
          <w:szCs w:val="24"/>
          <w:rtl/>
          <w:lang w:bidi="he-IL"/>
        </w:rPr>
        <w:t xml:space="preserve"> </w:t>
      </w:r>
      <w:r w:rsidR="009D3788" w:rsidRPr="009D3788">
        <w:rPr>
          <w:rFonts w:asciiTheme="majorBidi" w:hAnsiTheme="majorBidi" w:cs="David" w:hint="cs"/>
          <w:sz w:val="24"/>
          <w:szCs w:val="24"/>
          <w:rtl/>
          <w:lang w:bidi="he-IL"/>
        </w:rPr>
        <w:t>(2011)</w:t>
      </w:r>
    </w:p>
    <w:p w:rsidR="009D3788" w:rsidRPr="009D3788" w:rsidRDefault="009D3788" w:rsidP="009D3788">
      <w:pPr>
        <w:bidi/>
        <w:spacing w:after="0" w:line="240" w:lineRule="auto"/>
        <w:rPr>
          <w:rFonts w:asciiTheme="majorBidi" w:hAnsiTheme="majorBidi" w:cs="David"/>
          <w:i/>
          <w:iCs/>
          <w:sz w:val="24"/>
          <w:szCs w:val="24"/>
          <w:rtl/>
          <w:lang w:bidi="he-IL"/>
        </w:rPr>
      </w:pPr>
    </w:p>
    <w:p w:rsidR="009352E3" w:rsidRPr="009D3788" w:rsidRDefault="009352E3" w:rsidP="0036498A">
      <w:pPr>
        <w:bidi/>
        <w:spacing w:after="0" w:line="240" w:lineRule="auto"/>
        <w:rPr>
          <w:rFonts w:asciiTheme="majorBidi" w:hAnsiTheme="majorBidi" w:cs="David" w:hint="cs"/>
          <w:sz w:val="24"/>
          <w:szCs w:val="24"/>
          <w:rtl/>
          <w:lang w:bidi="he-IL"/>
        </w:rPr>
      </w:pPr>
      <w:r w:rsidRPr="009D3788">
        <w:rPr>
          <w:rFonts w:asciiTheme="majorBidi" w:hAnsiTheme="majorBidi" w:cs="David"/>
          <w:i/>
          <w:iCs/>
          <w:sz w:val="24"/>
          <w:szCs w:val="24"/>
          <w:rtl/>
          <w:lang w:bidi="he-IL"/>
        </w:rPr>
        <w:t xml:space="preserve">בג"ץ המרכז </w:t>
      </w:r>
      <w:r w:rsidR="00A1762E">
        <w:rPr>
          <w:rFonts w:asciiTheme="majorBidi" w:hAnsiTheme="majorBidi" w:cs="David" w:hint="cs"/>
          <w:i/>
          <w:iCs/>
          <w:sz w:val="24"/>
          <w:szCs w:val="24"/>
          <w:rtl/>
          <w:lang w:bidi="he-IL"/>
        </w:rPr>
        <w:t>האקדמי למשפט ולעסקים</w:t>
      </w:r>
      <w:r w:rsidRPr="009D3788">
        <w:rPr>
          <w:rFonts w:asciiTheme="majorBidi" w:hAnsiTheme="majorBidi" w:cs="David"/>
          <w:i/>
          <w:iCs/>
          <w:sz w:val="24"/>
          <w:szCs w:val="24"/>
          <w:rtl/>
          <w:lang w:bidi="he-IL"/>
        </w:rPr>
        <w:t xml:space="preserve"> נ'</w:t>
      </w:r>
      <w:r w:rsidR="00A1762E">
        <w:rPr>
          <w:rFonts w:asciiTheme="majorBidi" w:hAnsiTheme="majorBidi" w:cs="David" w:hint="cs"/>
          <w:i/>
          <w:iCs/>
          <w:sz w:val="24"/>
          <w:szCs w:val="24"/>
          <w:rtl/>
          <w:lang w:bidi="he-IL"/>
        </w:rPr>
        <w:t xml:space="preserve"> כנסת ישראל </w:t>
      </w:r>
      <w:r w:rsidR="00A1762E">
        <w:rPr>
          <w:rFonts w:asciiTheme="majorBidi" w:hAnsiTheme="majorBidi" w:cs="David" w:hint="cs"/>
          <w:sz w:val="24"/>
          <w:szCs w:val="24"/>
          <w:rtl/>
          <w:lang w:bidi="he-IL"/>
        </w:rPr>
        <w:t>(201</w:t>
      </w:r>
      <w:r w:rsidR="0036498A">
        <w:rPr>
          <w:rFonts w:asciiTheme="majorBidi" w:hAnsiTheme="majorBidi" w:cs="David" w:hint="cs"/>
          <w:sz w:val="24"/>
          <w:szCs w:val="24"/>
          <w:rtl/>
          <w:lang w:bidi="he-IL"/>
        </w:rPr>
        <w:t>6</w:t>
      </w:r>
      <w:r w:rsidR="00A1762E">
        <w:rPr>
          <w:rFonts w:asciiTheme="majorBidi" w:hAnsiTheme="majorBidi" w:cs="David" w:hint="cs"/>
          <w:sz w:val="24"/>
          <w:szCs w:val="24"/>
          <w:rtl/>
          <w:lang w:bidi="he-IL"/>
        </w:rPr>
        <w:t>)</w:t>
      </w:r>
    </w:p>
    <w:p w:rsidR="009352E3" w:rsidRPr="00BF4D5E" w:rsidRDefault="009352E3" w:rsidP="009352E3">
      <w:pPr>
        <w:spacing w:after="0" w:line="240" w:lineRule="auto"/>
        <w:rPr>
          <w:rFonts w:asciiTheme="majorBidi" w:hAnsiTheme="majorBidi" w:cs="David"/>
          <w:b/>
          <w:bCs/>
          <w:sz w:val="24"/>
          <w:szCs w:val="24"/>
          <w:rtl/>
          <w:lang w:bidi="he-IL"/>
        </w:rPr>
      </w:pPr>
    </w:p>
    <w:p w:rsidR="009352E3" w:rsidRPr="0036498A" w:rsidRDefault="009352E3" w:rsidP="009352E3">
      <w:pPr>
        <w:bidi/>
        <w:spacing w:after="0" w:line="240" w:lineRule="auto"/>
        <w:rPr>
          <w:rFonts w:asciiTheme="majorBidi" w:hAnsiTheme="majorBidi" w:cs="David" w:hint="cs"/>
          <w:sz w:val="24"/>
          <w:szCs w:val="24"/>
          <w:rtl/>
          <w:lang w:bidi="he-IL"/>
        </w:rPr>
      </w:pPr>
      <w:r w:rsidRPr="0036498A">
        <w:rPr>
          <w:rFonts w:asciiTheme="majorBidi" w:hAnsiTheme="majorBidi" w:cs="David"/>
          <w:sz w:val="24"/>
          <w:szCs w:val="24"/>
          <w:rtl/>
          <w:lang w:bidi="he-IL"/>
        </w:rPr>
        <w:t>מומלץ:</w:t>
      </w:r>
    </w:p>
    <w:p w:rsidR="009352E3" w:rsidRPr="00A1762E" w:rsidRDefault="00A1762E" w:rsidP="00A1762E">
      <w:pPr>
        <w:spacing w:after="0" w:line="240" w:lineRule="auto"/>
        <w:rPr>
          <w:rFonts w:asciiTheme="majorBidi" w:hAnsiTheme="majorBidi" w:cs="David"/>
          <w:sz w:val="24"/>
          <w:szCs w:val="24"/>
          <w:lang w:bidi="he-IL"/>
        </w:rPr>
      </w:pPr>
      <w:proofErr w:type="spellStart"/>
      <w:r w:rsidRPr="00A1762E">
        <w:rPr>
          <w:rFonts w:asciiTheme="majorBidi" w:hAnsiTheme="majorBidi" w:cs="David"/>
          <w:sz w:val="24"/>
          <w:szCs w:val="24"/>
          <w:lang w:bidi="he-IL"/>
        </w:rPr>
        <w:t>Yaniv</w:t>
      </w:r>
      <w:proofErr w:type="spellEnd"/>
      <w:r w:rsidRPr="00A1762E">
        <w:rPr>
          <w:rFonts w:asciiTheme="majorBidi" w:hAnsiTheme="majorBidi" w:cs="David"/>
          <w:sz w:val="24"/>
          <w:szCs w:val="24"/>
          <w:lang w:bidi="he-IL"/>
        </w:rPr>
        <w:t xml:space="preserve"> </w:t>
      </w:r>
      <w:proofErr w:type="spellStart"/>
      <w:r w:rsidRPr="00A1762E">
        <w:rPr>
          <w:rFonts w:asciiTheme="majorBidi" w:hAnsiTheme="majorBidi" w:cs="David"/>
          <w:sz w:val="24"/>
          <w:szCs w:val="24"/>
          <w:lang w:bidi="he-IL"/>
        </w:rPr>
        <w:t>Roznai</w:t>
      </w:r>
      <w:proofErr w:type="spellEnd"/>
      <w:r w:rsidRPr="00A1762E">
        <w:rPr>
          <w:rFonts w:asciiTheme="majorBidi" w:hAnsiTheme="majorBidi" w:cs="David"/>
          <w:sz w:val="24"/>
          <w:szCs w:val="24"/>
          <w:lang w:bidi="he-IL"/>
        </w:rPr>
        <w:t>, Unconstitutional Constitutional Amendment</w:t>
      </w:r>
      <w:r>
        <w:rPr>
          <w:rFonts w:asciiTheme="majorBidi" w:hAnsiTheme="majorBidi" w:cs="David"/>
          <w:sz w:val="24"/>
          <w:szCs w:val="24"/>
          <w:lang w:bidi="he-IL"/>
        </w:rPr>
        <w:t>s: The Limits of Amendment Powers (Oxford University Press, 2015)</w:t>
      </w:r>
    </w:p>
    <w:p w:rsidR="009D3788" w:rsidRPr="00BF4D5E" w:rsidRDefault="009D3788" w:rsidP="009352E3">
      <w:pPr>
        <w:spacing w:after="0" w:line="240" w:lineRule="auto"/>
        <w:rPr>
          <w:rFonts w:asciiTheme="majorBidi" w:hAnsiTheme="majorBidi" w:cs="David"/>
          <w:b/>
          <w:bCs/>
          <w:sz w:val="24"/>
          <w:szCs w:val="24"/>
          <w:rtl/>
          <w:lang w:bidi="he-IL"/>
        </w:rPr>
      </w:pPr>
    </w:p>
    <w:p w:rsidR="009352E3" w:rsidRPr="00BF4D5E" w:rsidRDefault="009352E3" w:rsidP="009352E3">
      <w:pPr>
        <w:bidi/>
        <w:spacing w:after="0" w:line="240" w:lineRule="auto"/>
        <w:rPr>
          <w:rFonts w:asciiTheme="majorBidi" w:hAnsiTheme="majorBidi" w:cs="David" w:hint="cs"/>
          <w:b/>
          <w:bCs/>
          <w:sz w:val="24"/>
          <w:szCs w:val="24"/>
          <w:rtl/>
          <w:lang w:bidi="he-IL"/>
        </w:rPr>
      </w:pPr>
    </w:p>
    <w:p w:rsidR="009352E3" w:rsidRPr="00BF4D5E" w:rsidRDefault="009352E3" w:rsidP="009352E3">
      <w:pPr>
        <w:bidi/>
        <w:spacing w:after="0" w:line="240" w:lineRule="auto"/>
        <w:rPr>
          <w:rFonts w:asciiTheme="majorBidi" w:hAnsiTheme="majorBidi" w:cs="David"/>
          <w:b/>
          <w:bCs/>
          <w:sz w:val="24"/>
          <w:szCs w:val="24"/>
          <w:rtl/>
          <w:lang w:bidi="he-IL"/>
        </w:rPr>
      </w:pPr>
      <w:r w:rsidRPr="00BF4D5E">
        <w:rPr>
          <w:rFonts w:asciiTheme="majorBidi" w:hAnsiTheme="majorBidi" w:cs="David"/>
          <w:b/>
          <w:bCs/>
          <w:sz w:val="24"/>
          <w:szCs w:val="24"/>
          <w:rtl/>
          <w:lang w:bidi="he-IL"/>
        </w:rPr>
        <w:t>13.     פגישות אישיות</w:t>
      </w:r>
    </w:p>
    <w:p w:rsidR="00AB2436" w:rsidRPr="00BF4D5E" w:rsidRDefault="00AB2436" w:rsidP="00AB2436">
      <w:pPr>
        <w:bidi/>
        <w:spacing w:after="0" w:line="240" w:lineRule="auto"/>
        <w:rPr>
          <w:rFonts w:asciiTheme="majorBidi" w:hAnsiTheme="majorBidi" w:cs="David"/>
          <w:sz w:val="24"/>
          <w:szCs w:val="24"/>
          <w:rtl/>
          <w:lang w:bidi="he-IL"/>
        </w:rPr>
      </w:pPr>
    </w:p>
    <w:p w:rsidR="009352E3" w:rsidRPr="00BF4D5E" w:rsidRDefault="0036498A" w:rsidP="0036498A">
      <w:pPr>
        <w:bidi/>
        <w:spacing w:after="0" w:line="240" w:lineRule="auto"/>
        <w:rPr>
          <w:rFonts w:asciiTheme="majorBidi" w:hAnsiTheme="majorBidi" w:cs="David"/>
          <w:sz w:val="24"/>
          <w:szCs w:val="24"/>
          <w:rtl/>
          <w:lang w:bidi="he-IL"/>
        </w:rPr>
      </w:pPr>
      <w:r>
        <w:rPr>
          <w:rFonts w:asciiTheme="majorBidi" w:hAnsiTheme="majorBidi" w:cs="David" w:hint="cs"/>
          <w:sz w:val="24"/>
          <w:szCs w:val="24"/>
          <w:rtl/>
          <w:lang w:bidi="he-IL"/>
        </w:rPr>
        <w:t xml:space="preserve">בשיעור האחרון של הקורס נקיים </w:t>
      </w:r>
      <w:r w:rsidR="009352E3" w:rsidRPr="00BF4D5E">
        <w:rPr>
          <w:rFonts w:asciiTheme="majorBidi" w:hAnsiTheme="majorBidi" w:cs="David"/>
          <w:sz w:val="24"/>
          <w:szCs w:val="24"/>
          <w:rtl/>
          <w:lang w:bidi="he-IL"/>
        </w:rPr>
        <w:t>פגישות אישיות</w:t>
      </w:r>
      <w:r>
        <w:rPr>
          <w:rFonts w:asciiTheme="majorBidi" w:hAnsiTheme="majorBidi" w:cs="David" w:hint="cs"/>
          <w:sz w:val="24"/>
          <w:szCs w:val="24"/>
          <w:rtl/>
          <w:lang w:bidi="he-IL"/>
        </w:rPr>
        <w:t xml:space="preserve"> במטרה לאפשר</w:t>
      </w:r>
      <w:r w:rsidR="009352E3" w:rsidRPr="00BF4D5E">
        <w:rPr>
          <w:rFonts w:asciiTheme="majorBidi" w:hAnsiTheme="majorBidi" w:cs="David"/>
          <w:sz w:val="24"/>
          <w:szCs w:val="24"/>
          <w:rtl/>
          <w:lang w:bidi="he-IL"/>
        </w:rPr>
        <w:t xml:space="preserve"> ייעוץ בנוגע לכתיבת</w:t>
      </w:r>
      <w:r>
        <w:rPr>
          <w:rFonts w:asciiTheme="majorBidi" w:hAnsiTheme="majorBidi" w:cs="David"/>
          <w:sz w:val="24"/>
          <w:szCs w:val="24"/>
          <w:rtl/>
          <w:lang w:bidi="he-IL"/>
        </w:rPr>
        <w:t xml:space="preserve"> העבודה (לוח הפגישות ייקבע מראש</w:t>
      </w:r>
      <w:r>
        <w:rPr>
          <w:rFonts w:asciiTheme="majorBidi" w:hAnsiTheme="majorBidi" w:cs="David" w:hint="cs"/>
          <w:sz w:val="24"/>
          <w:szCs w:val="24"/>
          <w:rtl/>
          <w:lang w:bidi="he-IL"/>
        </w:rPr>
        <w:t xml:space="preserve">). לקראת הפגישה יש להגיש </w:t>
      </w:r>
      <w:r w:rsidRPr="0036498A">
        <w:rPr>
          <w:rFonts w:asciiTheme="majorBidi" w:hAnsiTheme="majorBidi" w:cs="David" w:hint="cs"/>
          <w:sz w:val="24"/>
          <w:szCs w:val="24"/>
          <w:u w:val="single"/>
          <w:rtl/>
          <w:lang w:bidi="he-IL"/>
        </w:rPr>
        <w:t>בכתב</w:t>
      </w:r>
      <w:r>
        <w:rPr>
          <w:rFonts w:asciiTheme="majorBidi" w:hAnsiTheme="majorBidi" w:cs="David" w:hint="cs"/>
          <w:sz w:val="24"/>
          <w:szCs w:val="24"/>
          <w:rtl/>
          <w:lang w:bidi="he-IL"/>
        </w:rPr>
        <w:t xml:space="preserve"> ראשי פרקים לעבודה. מומלץ לשלוח באימייל עד ליום 12.6.2018.</w:t>
      </w:r>
    </w:p>
    <w:p w:rsidR="00A63A23" w:rsidRPr="00BF4D5E" w:rsidRDefault="00A63A23" w:rsidP="000471B4">
      <w:pPr>
        <w:bidi/>
        <w:spacing w:after="0" w:line="240" w:lineRule="auto"/>
        <w:rPr>
          <w:rFonts w:asciiTheme="majorBidi" w:hAnsiTheme="majorBidi" w:cs="David"/>
          <w:sz w:val="24"/>
          <w:szCs w:val="24"/>
          <w:rtl/>
          <w:lang w:bidi="he-IL"/>
        </w:rPr>
      </w:pPr>
    </w:p>
    <w:p w:rsidR="00A63A23" w:rsidRPr="00BF4D5E" w:rsidRDefault="00A63A23" w:rsidP="001A6E8F">
      <w:pPr>
        <w:bidi/>
        <w:spacing w:after="0" w:line="240" w:lineRule="auto"/>
        <w:rPr>
          <w:rFonts w:asciiTheme="majorBidi" w:hAnsiTheme="majorBidi" w:cs="David"/>
          <w:sz w:val="24"/>
          <w:szCs w:val="24"/>
          <w:rtl/>
          <w:lang w:bidi="he-IL"/>
        </w:rPr>
      </w:pPr>
    </w:p>
    <w:sectPr w:rsidR="00A63A23" w:rsidRPr="00BF4D5E" w:rsidSect="00EA28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5F" w:rsidRDefault="00CB1B5F" w:rsidP="0036498A">
      <w:pPr>
        <w:spacing w:after="0" w:line="240" w:lineRule="auto"/>
      </w:pPr>
      <w:r>
        <w:separator/>
      </w:r>
    </w:p>
  </w:endnote>
  <w:endnote w:type="continuationSeparator" w:id="0">
    <w:p w:rsidR="00CB1B5F" w:rsidRDefault="00CB1B5F" w:rsidP="0036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14282"/>
      <w:docPartObj>
        <w:docPartGallery w:val="Page Numbers (Bottom of Page)"/>
        <w:docPartUnique/>
      </w:docPartObj>
    </w:sdtPr>
    <w:sdtContent>
      <w:p w:rsidR="0036498A" w:rsidRDefault="0036498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6498A" w:rsidRDefault="00364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5F" w:rsidRDefault="00CB1B5F" w:rsidP="0036498A">
      <w:pPr>
        <w:spacing w:after="0" w:line="240" w:lineRule="auto"/>
      </w:pPr>
      <w:r>
        <w:separator/>
      </w:r>
    </w:p>
  </w:footnote>
  <w:footnote w:type="continuationSeparator" w:id="0">
    <w:p w:rsidR="00CB1B5F" w:rsidRDefault="00CB1B5F" w:rsidP="00364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F0F"/>
    <w:multiLevelType w:val="multilevel"/>
    <w:tmpl w:val="85FA5232"/>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9926951"/>
    <w:multiLevelType w:val="hybridMultilevel"/>
    <w:tmpl w:val="202EC8AE"/>
    <w:lvl w:ilvl="0" w:tplc="04090011">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56A47CA"/>
    <w:multiLevelType w:val="multilevel"/>
    <w:tmpl w:val="CA20EB14"/>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730523E"/>
    <w:multiLevelType w:val="hybridMultilevel"/>
    <w:tmpl w:val="F8D2348E"/>
    <w:lvl w:ilvl="0" w:tplc="1BA84C1A">
      <w:start w:val="6"/>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1ACA68AC"/>
    <w:multiLevelType w:val="hybridMultilevel"/>
    <w:tmpl w:val="7C1CADF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1F4542E"/>
    <w:multiLevelType w:val="hybridMultilevel"/>
    <w:tmpl w:val="093C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85D91"/>
    <w:multiLevelType w:val="multilevel"/>
    <w:tmpl w:val="7FF8DA48"/>
    <w:lvl w:ilvl="0">
      <w:start w:val="15"/>
      <w:numFmt w:val="decimal"/>
      <w:lvlText w:val="%1"/>
      <w:lvlJc w:val="left"/>
      <w:pPr>
        <w:ind w:left="390" w:hanging="390"/>
      </w:pPr>
      <w:rPr>
        <w:rFonts w:cs="Times New Roman" w:hint="default"/>
      </w:rPr>
    </w:lvl>
    <w:lvl w:ilvl="1">
      <w:start w:val="3"/>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31E96220"/>
    <w:multiLevelType w:val="multilevel"/>
    <w:tmpl w:val="60B45568"/>
    <w:lvl w:ilvl="0">
      <w:start w:val="22"/>
      <w:numFmt w:val="decimal"/>
      <w:lvlText w:val="%1"/>
      <w:lvlJc w:val="left"/>
      <w:pPr>
        <w:ind w:left="390" w:hanging="390"/>
      </w:pPr>
      <w:rPr>
        <w:rFonts w:cs="Times New Roman" w:hint="default"/>
      </w:rPr>
    </w:lvl>
    <w:lvl w:ilvl="1">
      <w:start w:val="3"/>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3B310C9E"/>
    <w:multiLevelType w:val="hybridMultilevel"/>
    <w:tmpl w:val="7C1CADF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C1F3193"/>
    <w:multiLevelType w:val="multilevel"/>
    <w:tmpl w:val="100A9802"/>
    <w:lvl w:ilvl="0">
      <w:start w:val="15"/>
      <w:numFmt w:val="decimal"/>
      <w:lvlText w:val="%1"/>
      <w:lvlJc w:val="left"/>
      <w:pPr>
        <w:ind w:left="390" w:hanging="390"/>
      </w:pPr>
      <w:rPr>
        <w:rFonts w:cs="Times New Roman" w:hint="default"/>
      </w:rPr>
    </w:lvl>
    <w:lvl w:ilvl="1">
      <w:start w:val="3"/>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50E534C3"/>
    <w:multiLevelType w:val="multilevel"/>
    <w:tmpl w:val="D8F61720"/>
    <w:lvl w:ilvl="0">
      <w:start w:val="19"/>
      <w:numFmt w:val="decimal"/>
      <w:lvlText w:val="%1"/>
      <w:lvlJc w:val="left"/>
      <w:pPr>
        <w:ind w:left="390" w:hanging="390"/>
      </w:pPr>
      <w:rPr>
        <w:rFonts w:cs="Times New Roman" w:hint="default"/>
      </w:rPr>
    </w:lvl>
    <w:lvl w:ilvl="1">
      <w:start w:val="4"/>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5CB30DA2"/>
    <w:multiLevelType w:val="multilevel"/>
    <w:tmpl w:val="6EA2A97C"/>
    <w:lvl w:ilvl="0">
      <w:start w:val="7"/>
      <w:numFmt w:val="decimal"/>
      <w:lvlText w:val="%1"/>
      <w:lvlJc w:val="left"/>
      <w:pPr>
        <w:ind w:left="360" w:hanging="360"/>
      </w:pPr>
      <w:rPr>
        <w:rFonts w:cs="Times New Roman" w:hint="default"/>
        <w:u w:val="none"/>
      </w:rPr>
    </w:lvl>
    <w:lvl w:ilvl="1">
      <w:start w:val="6"/>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080" w:hanging="108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440" w:hanging="1440"/>
      </w:pPr>
      <w:rPr>
        <w:rFonts w:cs="Times New Roman" w:hint="default"/>
        <w:u w:val="none"/>
      </w:rPr>
    </w:lvl>
  </w:abstractNum>
  <w:abstractNum w:abstractNumId="12" w15:restartNumberingAfterBreak="0">
    <w:nsid w:val="5F6332EF"/>
    <w:multiLevelType w:val="hybridMultilevel"/>
    <w:tmpl w:val="7F10209A"/>
    <w:lvl w:ilvl="0" w:tplc="D18A388A">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71C67BB"/>
    <w:multiLevelType w:val="hybridMultilevel"/>
    <w:tmpl w:val="77D6C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DBE54AE"/>
    <w:multiLevelType w:val="multilevel"/>
    <w:tmpl w:val="A8F0752E"/>
    <w:lvl w:ilvl="0">
      <w:start w:val="14"/>
      <w:numFmt w:val="decimal"/>
      <w:lvlText w:val="%1"/>
      <w:lvlJc w:val="left"/>
      <w:pPr>
        <w:ind w:left="400" w:hanging="400"/>
      </w:pPr>
      <w:rPr>
        <w:rFonts w:cs="Times New Roman" w:hint="default"/>
      </w:rPr>
    </w:lvl>
    <w:lvl w:ilvl="1">
      <w:start w:val="6"/>
      <w:numFmt w:val="decimal"/>
      <w:lvlText w:val="%1.%2"/>
      <w:lvlJc w:val="left"/>
      <w:pPr>
        <w:ind w:left="400" w:hanging="4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770002E3"/>
    <w:multiLevelType w:val="multilevel"/>
    <w:tmpl w:val="B686BA1E"/>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7E15413D"/>
    <w:multiLevelType w:val="hybridMultilevel"/>
    <w:tmpl w:val="E392DE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3"/>
  </w:num>
  <w:num w:numId="4">
    <w:abstractNumId w:val="12"/>
  </w:num>
  <w:num w:numId="5">
    <w:abstractNumId w:val="1"/>
  </w:num>
  <w:num w:numId="6">
    <w:abstractNumId w:val="4"/>
  </w:num>
  <w:num w:numId="7">
    <w:abstractNumId w:val="16"/>
  </w:num>
  <w:num w:numId="8">
    <w:abstractNumId w:val="9"/>
  </w:num>
  <w:num w:numId="9">
    <w:abstractNumId w:val="6"/>
  </w:num>
  <w:num w:numId="10">
    <w:abstractNumId w:val="7"/>
  </w:num>
  <w:num w:numId="11">
    <w:abstractNumId w:val="10"/>
  </w:num>
  <w:num w:numId="12">
    <w:abstractNumId w:val="2"/>
  </w:num>
  <w:num w:numId="13">
    <w:abstractNumId w:val="11"/>
  </w:num>
  <w:num w:numId="14">
    <w:abstractNumId w:val="15"/>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ar-SA" w:vendorID="64" w:dllVersion="131078" w:nlCheck="1" w:checkStyle="0"/>
  <w:activeWritingStyle w:appName="MSWord" w:lang="en-US" w:vendorID="64" w:dllVersion="131078" w:nlCheck="1" w:checkStyle="1"/>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C0"/>
    <w:rsid w:val="00042E7F"/>
    <w:rsid w:val="000471B4"/>
    <w:rsid w:val="000F4C1B"/>
    <w:rsid w:val="001A6E8F"/>
    <w:rsid w:val="001D32F9"/>
    <w:rsid w:val="00231CA0"/>
    <w:rsid w:val="002D0EB2"/>
    <w:rsid w:val="002F0248"/>
    <w:rsid w:val="00357DEB"/>
    <w:rsid w:val="0036498A"/>
    <w:rsid w:val="003B21B1"/>
    <w:rsid w:val="003B4D86"/>
    <w:rsid w:val="003D24E0"/>
    <w:rsid w:val="004227CA"/>
    <w:rsid w:val="00456479"/>
    <w:rsid w:val="00487EC6"/>
    <w:rsid w:val="00492940"/>
    <w:rsid w:val="00493654"/>
    <w:rsid w:val="004E08A7"/>
    <w:rsid w:val="00554072"/>
    <w:rsid w:val="005E57B8"/>
    <w:rsid w:val="006000F3"/>
    <w:rsid w:val="006A4C2C"/>
    <w:rsid w:val="00866637"/>
    <w:rsid w:val="008839C8"/>
    <w:rsid w:val="00884011"/>
    <w:rsid w:val="008C0261"/>
    <w:rsid w:val="00913435"/>
    <w:rsid w:val="00924FDA"/>
    <w:rsid w:val="00927F8E"/>
    <w:rsid w:val="009352E3"/>
    <w:rsid w:val="009802E3"/>
    <w:rsid w:val="009B05D7"/>
    <w:rsid w:val="009D3788"/>
    <w:rsid w:val="00A1762E"/>
    <w:rsid w:val="00A24409"/>
    <w:rsid w:val="00A32B16"/>
    <w:rsid w:val="00A607CE"/>
    <w:rsid w:val="00A63A23"/>
    <w:rsid w:val="00A90382"/>
    <w:rsid w:val="00A976CD"/>
    <w:rsid w:val="00AB2436"/>
    <w:rsid w:val="00AC54FF"/>
    <w:rsid w:val="00B33BC0"/>
    <w:rsid w:val="00B356B8"/>
    <w:rsid w:val="00B4567F"/>
    <w:rsid w:val="00B46744"/>
    <w:rsid w:val="00B93CC4"/>
    <w:rsid w:val="00BB375E"/>
    <w:rsid w:val="00BF4D5E"/>
    <w:rsid w:val="00C0078C"/>
    <w:rsid w:val="00C43354"/>
    <w:rsid w:val="00CB1B5F"/>
    <w:rsid w:val="00CB37C8"/>
    <w:rsid w:val="00CF5CB9"/>
    <w:rsid w:val="00D03451"/>
    <w:rsid w:val="00DA1EF4"/>
    <w:rsid w:val="00DD796D"/>
    <w:rsid w:val="00E03A7D"/>
    <w:rsid w:val="00E76796"/>
    <w:rsid w:val="00E8754B"/>
    <w:rsid w:val="00EA2887"/>
    <w:rsid w:val="00F47C87"/>
    <w:rsid w:val="00FA66EC"/>
    <w:rsid w:val="00FF0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FE1282-3673-4811-B9A7-61B50199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87"/>
    <w:pPr>
      <w:spacing w:after="160" w:line="259" w:lineRule="auto"/>
    </w:pPr>
    <w:rPr>
      <w:lang w:bidi="ar-SA"/>
    </w:rPr>
  </w:style>
  <w:style w:type="paragraph" w:styleId="Heading1">
    <w:name w:val="heading 1"/>
    <w:basedOn w:val="Normal"/>
    <w:link w:val="Heading1Char"/>
    <w:uiPriority w:val="99"/>
    <w:qFormat/>
    <w:rsid w:val="006A4C2C"/>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4C2C"/>
    <w:rPr>
      <w:rFonts w:ascii="Times New Roman" w:hAnsi="Times New Roman" w:cs="Times New Roman"/>
      <w:b/>
      <w:bCs/>
      <w:kern w:val="36"/>
      <w:sz w:val="48"/>
      <w:szCs w:val="48"/>
      <w:lang w:bidi="he-IL"/>
    </w:rPr>
  </w:style>
  <w:style w:type="paragraph" w:styleId="ListParagraph">
    <w:name w:val="List Paragraph"/>
    <w:basedOn w:val="Normal"/>
    <w:uiPriority w:val="99"/>
    <w:qFormat/>
    <w:rsid w:val="00B33BC0"/>
    <w:pPr>
      <w:ind w:left="720"/>
    </w:pPr>
  </w:style>
  <w:style w:type="paragraph" w:styleId="BalloonText">
    <w:name w:val="Balloon Text"/>
    <w:basedOn w:val="Normal"/>
    <w:link w:val="BalloonTextChar"/>
    <w:uiPriority w:val="99"/>
    <w:semiHidden/>
    <w:rsid w:val="00600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00F3"/>
    <w:rPr>
      <w:rFonts w:ascii="Segoe UI" w:hAnsi="Segoe UI" w:cs="Segoe UI"/>
      <w:sz w:val="18"/>
      <w:szCs w:val="18"/>
    </w:rPr>
  </w:style>
  <w:style w:type="paragraph" w:styleId="Footer">
    <w:name w:val="footer"/>
    <w:basedOn w:val="Normal"/>
    <w:link w:val="FooterChar"/>
    <w:uiPriority w:val="99"/>
    <w:rsid w:val="008839C8"/>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FooterChar">
    <w:name w:val="Footer Char"/>
    <w:basedOn w:val="DefaultParagraphFont"/>
    <w:link w:val="Footer"/>
    <w:uiPriority w:val="99"/>
    <w:locked/>
    <w:rsid w:val="008839C8"/>
    <w:rPr>
      <w:rFonts w:ascii="Times New Roman" w:hAnsi="Times New Roman" w:cs="Times New Roman"/>
      <w:sz w:val="24"/>
      <w:szCs w:val="24"/>
      <w:lang w:bidi="he-IL"/>
    </w:rPr>
  </w:style>
  <w:style w:type="character" w:styleId="Hyperlink">
    <w:name w:val="Hyperlink"/>
    <w:basedOn w:val="DefaultParagraphFont"/>
    <w:uiPriority w:val="99"/>
    <w:rsid w:val="006A4C2C"/>
    <w:rPr>
      <w:rFonts w:cs="Times New Roman"/>
      <w:color w:val="0563C1"/>
      <w:u w:val="single"/>
    </w:rPr>
  </w:style>
  <w:style w:type="character" w:customStyle="1" w:styleId="Mention1">
    <w:name w:val="Mention1"/>
    <w:basedOn w:val="DefaultParagraphFont"/>
    <w:uiPriority w:val="99"/>
    <w:semiHidden/>
    <w:rsid w:val="006A4C2C"/>
    <w:rPr>
      <w:rFonts w:cs="Times New Roman"/>
      <w:color w:val="auto"/>
      <w:shd w:val="clear" w:color="auto" w:fill="auto"/>
    </w:rPr>
  </w:style>
  <w:style w:type="paragraph" w:styleId="Header">
    <w:name w:val="header"/>
    <w:basedOn w:val="Normal"/>
    <w:link w:val="HeaderChar"/>
    <w:uiPriority w:val="99"/>
    <w:unhideWhenUsed/>
    <w:rsid w:val="003649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498A"/>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149459">
      <w:marLeft w:val="0"/>
      <w:marRight w:val="0"/>
      <w:marTop w:val="0"/>
      <w:marBottom w:val="0"/>
      <w:divBdr>
        <w:top w:val="none" w:sz="0" w:space="0" w:color="auto"/>
        <w:left w:val="none" w:sz="0" w:space="0" w:color="auto"/>
        <w:bottom w:val="none" w:sz="0" w:space="0" w:color="auto"/>
        <w:right w:val="none" w:sz="0" w:space="0" w:color="auto"/>
      </w:divBdr>
    </w:div>
    <w:div w:id="1893149460">
      <w:marLeft w:val="0"/>
      <w:marRight w:val="0"/>
      <w:marTop w:val="0"/>
      <w:marBottom w:val="0"/>
      <w:divBdr>
        <w:top w:val="none" w:sz="0" w:space="0" w:color="auto"/>
        <w:left w:val="none" w:sz="0" w:space="0" w:color="auto"/>
        <w:bottom w:val="none" w:sz="0" w:space="0" w:color="auto"/>
        <w:right w:val="none" w:sz="0" w:space="0" w:color="auto"/>
      </w:divBdr>
    </w:div>
    <w:div w:id="1893149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law.haifa.ac.il/he/Events/mizrachi/Pages/default.aspx" TargetMode="External"/><Relationship Id="rId3" Type="http://schemas.openxmlformats.org/officeDocument/2006/relationships/settings" Target="settings.xml"/><Relationship Id="rId7" Type="http://schemas.openxmlformats.org/officeDocument/2006/relationships/hyperlink" Target="mailto:hanni@tau.a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di.org.il/parliaments/7961/7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764</Words>
  <Characters>3824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הפקולטה למדעי החברה</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למדעי החברה</dc:title>
  <dc:subject/>
  <dc:creator>Hanni Lerner</dc:creator>
  <cp:keywords/>
  <dc:description/>
  <cp:lastModifiedBy>user</cp:lastModifiedBy>
  <cp:revision>10</cp:revision>
  <cp:lastPrinted>2018-02-15T12:59:00Z</cp:lastPrinted>
  <dcterms:created xsi:type="dcterms:W3CDTF">2018-01-29T08:47:00Z</dcterms:created>
  <dcterms:modified xsi:type="dcterms:W3CDTF">2018-02-15T13:24:00Z</dcterms:modified>
</cp:coreProperties>
</file>