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B4" w:rsidRDefault="00F31AB4" w:rsidP="007B1376">
      <w:pPr>
        <w:bidi/>
        <w:spacing w:after="120"/>
        <w:rPr>
          <w:rFonts w:ascii="David" w:hAnsi="David" w:cs="David"/>
          <w:b/>
          <w:bCs/>
          <w:sz w:val="36"/>
          <w:szCs w:val="36"/>
          <w:rtl/>
        </w:rPr>
      </w:pPr>
      <w:r>
        <w:rPr>
          <w:rFonts w:ascii="David" w:hAnsi="David" w:cs="David" w:hint="cs"/>
          <w:b/>
          <w:bCs/>
          <w:sz w:val="36"/>
          <w:szCs w:val="36"/>
          <w:rtl/>
        </w:rPr>
        <w:t>אירופה במשבר</w:t>
      </w:r>
    </w:p>
    <w:p w:rsidR="00F31AB4" w:rsidRPr="004561BE" w:rsidRDefault="00F31AB4" w:rsidP="00F31AB4">
      <w:pPr>
        <w:bidi/>
        <w:spacing w:after="240"/>
        <w:rPr>
          <w:rFonts w:asciiTheme="minorHAnsi" w:hAnsiTheme="minorHAnsi" w:cs="David"/>
          <w:sz w:val="32"/>
          <w:szCs w:val="32"/>
        </w:rPr>
      </w:pPr>
      <w:r w:rsidRPr="004561BE">
        <w:rPr>
          <w:rFonts w:ascii="David" w:hAnsi="David" w:cs="David" w:hint="cs"/>
          <w:sz w:val="32"/>
          <w:szCs w:val="32"/>
          <w:rtl/>
        </w:rPr>
        <w:t>1031.38</w:t>
      </w:r>
      <w:r>
        <w:rPr>
          <w:rFonts w:ascii="David" w:hAnsi="David" w:cs="David" w:hint="cs"/>
          <w:sz w:val="32"/>
          <w:szCs w:val="32"/>
          <w:rtl/>
        </w:rPr>
        <w:t>21</w:t>
      </w:r>
      <w:r w:rsidRPr="004561BE">
        <w:rPr>
          <w:rFonts w:ascii="David" w:hAnsi="David" w:cs="David" w:hint="cs"/>
          <w:sz w:val="32"/>
          <w:szCs w:val="32"/>
          <w:rtl/>
        </w:rPr>
        <w:t>.01</w:t>
      </w:r>
    </w:p>
    <w:p w:rsidR="00F31AB4" w:rsidRDefault="00F31AB4" w:rsidP="00F31AB4">
      <w:pPr>
        <w:bidi/>
        <w:spacing w:after="120" w:line="276" w:lineRule="auto"/>
        <w:jc w:val="both"/>
        <w:rPr>
          <w:rFonts w:ascii="Times New Roman" w:hAnsi="Times New Roman" w:cs="David"/>
          <w:sz w:val="24"/>
          <w:szCs w:val="24"/>
          <w:rtl/>
        </w:rPr>
      </w:pPr>
      <w:r>
        <w:rPr>
          <w:rFonts w:ascii="Times New Roman" w:hAnsi="Times New Roman" w:cs="David" w:hint="cs"/>
          <w:sz w:val="24"/>
          <w:szCs w:val="24"/>
          <w:rtl/>
        </w:rPr>
        <w:t>האיחוד האירופי אפשר שגשוג כלכלי ובטחון למדינות אירופה מאז הוקם ב-1958. אולם בשנים האחרונות שרויה היבשת במשבר רב-ממדי אשר מאיים לפורר את שתוף הפעולה בין המדינות, לפגוע ביציבות הכלכלית, ולערער את הביטחון. בין הממדים העיקריים של המשבר ניתן למנות את המשבר הכלכלי, משבר ההגירה, משבר הדמוקרטיה ועליית תנועות הימין, פרישת בריטניה מהאיחוד האירופי (</w:t>
      </w:r>
      <w:proofErr w:type="spellStart"/>
      <w:r>
        <w:rPr>
          <w:rFonts w:ascii="Times New Roman" w:hAnsi="Times New Roman" w:cs="David" w:hint="cs"/>
          <w:sz w:val="24"/>
          <w:szCs w:val="24"/>
          <w:rtl/>
        </w:rPr>
        <w:t>ברקסיט</w:t>
      </w:r>
      <w:proofErr w:type="spellEnd"/>
      <w:r>
        <w:rPr>
          <w:rFonts w:ascii="Times New Roman" w:hAnsi="Times New Roman" w:cs="David" w:hint="cs"/>
          <w:sz w:val="24"/>
          <w:szCs w:val="24"/>
          <w:rtl/>
        </w:rPr>
        <w:t xml:space="preserve">) והחשש לפרישה של מדינות נוספות, והאתגר הביטחוני מול רוסיה. האם האיחוד האירופי, מוסדותיו ומדיניותו הם חלק מהבעיה או חלק מהפתרון לסוגיות אלו? האם אירופה תמשיך ליהנות מביטחון ושגשוג בעשורים הקרובים או שמא אנו נמצאים לפתחה של תקופה חדשה המזכירה ימים אפלים יותר בתולדות אירופה? </w:t>
      </w:r>
    </w:p>
    <w:p w:rsidR="006D46F1" w:rsidRDefault="006D46F1" w:rsidP="00F31AB4">
      <w:pPr>
        <w:bidi/>
        <w:spacing w:after="120"/>
        <w:jc w:val="both"/>
        <w:rPr>
          <w:rFonts w:cs="David"/>
          <w:b/>
          <w:bCs/>
          <w:sz w:val="24"/>
          <w:szCs w:val="24"/>
          <w:u w:val="single"/>
          <w:rtl/>
        </w:rPr>
      </w:pPr>
    </w:p>
    <w:p w:rsidR="00250DAF" w:rsidRDefault="00250DAF" w:rsidP="006D46F1">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F31AB4">
        <w:rPr>
          <w:rFonts w:cs="David" w:hint="cs"/>
          <w:sz w:val="24"/>
          <w:szCs w:val="24"/>
          <w:rtl/>
        </w:rPr>
        <w:t>שעור בחירה</w:t>
      </w:r>
      <w:r w:rsidR="0077161A">
        <w:rPr>
          <w:rFonts w:cs="David" w:hint="cs"/>
          <w:sz w:val="24"/>
          <w:szCs w:val="24"/>
          <w:rtl/>
        </w:rPr>
        <w:t xml:space="preserve"> </w:t>
      </w:r>
      <w:r w:rsidR="00F31AB4">
        <w:rPr>
          <w:rFonts w:cs="David" w:hint="cs"/>
          <w:sz w:val="24"/>
          <w:szCs w:val="24"/>
          <w:rtl/>
        </w:rPr>
        <w:t>3</w:t>
      </w:r>
      <w:r w:rsidRPr="005930F9">
        <w:rPr>
          <w:rFonts w:cs="David" w:hint="cs"/>
          <w:sz w:val="24"/>
          <w:szCs w:val="24"/>
          <w:rtl/>
        </w:rPr>
        <w:t xml:space="preserve"> ש"ס</w:t>
      </w:r>
      <w:r w:rsidR="00734A7F">
        <w:rPr>
          <w:rFonts w:cs="David" w:hint="cs"/>
          <w:sz w:val="24"/>
          <w:szCs w:val="24"/>
          <w:rtl/>
        </w:rPr>
        <w:t>.</w:t>
      </w:r>
    </w:p>
    <w:p w:rsidR="00061572" w:rsidRPr="005A1341" w:rsidRDefault="00061572" w:rsidP="00F31AB4">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7161A">
        <w:rPr>
          <w:rFonts w:cs="David" w:hint="cs"/>
          <w:sz w:val="24"/>
          <w:szCs w:val="24"/>
          <w:rtl/>
        </w:rPr>
        <w:t xml:space="preserve">יום </w:t>
      </w:r>
      <w:r w:rsidR="00F31AB4">
        <w:rPr>
          <w:rFonts w:cs="David" w:hint="cs"/>
          <w:sz w:val="24"/>
          <w:szCs w:val="24"/>
          <w:rtl/>
        </w:rPr>
        <w:t>ג</w:t>
      </w:r>
      <w:r w:rsidR="005930F9">
        <w:rPr>
          <w:rFonts w:cs="David" w:hint="cs"/>
          <w:sz w:val="24"/>
          <w:szCs w:val="24"/>
          <w:rtl/>
        </w:rPr>
        <w:t xml:space="preserve">' </w:t>
      </w:r>
      <w:r w:rsidR="00F31AB4">
        <w:rPr>
          <w:rFonts w:cs="David" w:hint="cs"/>
          <w:sz w:val="24"/>
          <w:szCs w:val="24"/>
          <w:rtl/>
        </w:rPr>
        <w:t>09</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77161A">
        <w:rPr>
          <w:rFonts w:cs="David" w:hint="cs"/>
          <w:sz w:val="24"/>
          <w:szCs w:val="24"/>
          <w:rtl/>
        </w:rPr>
        <w:t>1</w:t>
      </w:r>
      <w:r w:rsidR="00F31AB4">
        <w:rPr>
          <w:rFonts w:cs="David" w:hint="cs"/>
          <w:sz w:val="24"/>
          <w:szCs w:val="24"/>
          <w:rtl/>
        </w:rPr>
        <w:t>2</w:t>
      </w:r>
      <w:r>
        <w:rPr>
          <w:rFonts w:cs="David" w:hint="cs"/>
          <w:sz w:val="24"/>
          <w:szCs w:val="24"/>
          <w:rtl/>
        </w:rPr>
        <w:t>:</w:t>
      </w:r>
      <w:r w:rsidR="00F31AB4">
        <w:rPr>
          <w:rFonts w:cs="David" w:hint="cs"/>
          <w:sz w:val="24"/>
          <w:szCs w:val="24"/>
          <w:rtl/>
        </w:rPr>
        <w:t>00</w:t>
      </w:r>
      <w:r>
        <w:rPr>
          <w:rFonts w:cs="David" w:hint="cs"/>
          <w:sz w:val="24"/>
          <w:szCs w:val="24"/>
          <w:rtl/>
        </w:rPr>
        <w:t xml:space="preserve"> (</w:t>
      </w:r>
      <w:r w:rsidR="00F31AB4">
        <w:rPr>
          <w:rFonts w:cs="David" w:hint="cs"/>
          <w:sz w:val="24"/>
          <w:szCs w:val="24"/>
          <w:rtl/>
        </w:rPr>
        <w:t>207</w:t>
      </w:r>
      <w:r w:rsidR="001E128F">
        <w:rPr>
          <w:rFonts w:cs="David" w:hint="cs"/>
          <w:sz w:val="24"/>
          <w:szCs w:val="24"/>
          <w:rtl/>
        </w:rPr>
        <w:t xml:space="preserve"> נפתלי</w:t>
      </w:r>
      <w:r>
        <w:rPr>
          <w:rFonts w:cs="David" w:hint="cs"/>
          <w:sz w:val="24"/>
          <w:szCs w:val="24"/>
          <w:rtl/>
        </w:rPr>
        <w:t>)</w:t>
      </w:r>
      <w:r w:rsidRPr="005A1341">
        <w:rPr>
          <w:rFonts w:cs="David" w:hint="cs"/>
          <w:sz w:val="24"/>
          <w:szCs w:val="24"/>
          <w:rtl/>
        </w:rPr>
        <w:t>.</w:t>
      </w:r>
      <w:r w:rsidR="00952DF6">
        <w:rPr>
          <w:rStyle w:val="FootnoteReference"/>
          <w:rFonts w:cs="David"/>
          <w:sz w:val="24"/>
          <w:szCs w:val="24"/>
          <w:rtl/>
        </w:rPr>
        <w:footnoteReference w:id="1"/>
      </w:r>
    </w:p>
    <w:p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Pr="00361B81">
        <w:rPr>
          <w:rFonts w:cs="David" w:hint="cs"/>
          <w:sz w:val="24"/>
          <w:szCs w:val="24"/>
          <w:rtl/>
        </w:rPr>
        <w:t>:</w:t>
      </w:r>
      <w:r w:rsidRPr="00F31AB4">
        <w:rPr>
          <w:rFonts w:cs="David" w:hint="cs"/>
          <w:sz w:val="24"/>
          <w:szCs w:val="24"/>
          <w:rtl/>
        </w:rPr>
        <w:t xml:space="preserve"> </w:t>
      </w:r>
      <w:r w:rsidR="00BD1ACF" w:rsidRPr="00F31AB4">
        <w:rPr>
          <w:rFonts w:cs="David"/>
          <w:sz w:val="24"/>
          <w:szCs w:val="24"/>
          <w:rtl/>
        </w:rPr>
        <w:t xml:space="preserve">חדר </w:t>
      </w:r>
      <w:r w:rsidR="00E401F7" w:rsidRPr="00F31AB4">
        <w:rPr>
          <w:rFonts w:cs="David" w:hint="cs"/>
          <w:sz w:val="24"/>
          <w:szCs w:val="24"/>
          <w:rtl/>
        </w:rPr>
        <w:t>508</w:t>
      </w:r>
      <w:r w:rsidR="00BD1ACF" w:rsidRPr="00F31AB4">
        <w:rPr>
          <w:rFonts w:cs="David"/>
          <w:sz w:val="24"/>
          <w:szCs w:val="24"/>
          <w:rtl/>
        </w:rPr>
        <w:t xml:space="preserve"> </w:t>
      </w:r>
      <w:r w:rsidR="00BD1ACF" w:rsidRPr="00F31AB4">
        <w:rPr>
          <w:rFonts w:cs="David" w:hint="cs"/>
          <w:sz w:val="24"/>
          <w:szCs w:val="24"/>
          <w:rtl/>
        </w:rPr>
        <w:t>נפתלי.</w:t>
      </w:r>
    </w:p>
    <w:p w:rsidR="006D46F1" w:rsidRDefault="006D46F1" w:rsidP="000D387A">
      <w:pPr>
        <w:pStyle w:val="Heading3"/>
        <w:spacing w:after="120"/>
        <w:rPr>
          <w:rFonts w:cs="David"/>
          <w:sz w:val="24"/>
          <w:szCs w:val="24"/>
          <w:rtl/>
        </w:rPr>
      </w:pPr>
    </w:p>
    <w:p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rsidR="002A2643" w:rsidRPr="000C6C5B" w:rsidRDefault="002A2643" w:rsidP="00B21BA5">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Michelle </w:t>
      </w:r>
      <w:proofErr w:type="spellStart"/>
      <w:r w:rsidRPr="000C6C5B">
        <w:rPr>
          <w:rFonts w:asciiTheme="minorBidi" w:hAnsiTheme="minorBidi" w:cstheme="minorBidi"/>
          <w:sz w:val="24"/>
          <w:szCs w:val="24"/>
        </w:rPr>
        <w:t>Cini</w:t>
      </w:r>
      <w:proofErr w:type="spellEnd"/>
      <w:r w:rsidRPr="000C6C5B">
        <w:rPr>
          <w:rFonts w:asciiTheme="minorBidi" w:hAnsiTheme="minorBidi" w:cstheme="minorBidi"/>
          <w:sz w:val="24"/>
          <w:szCs w:val="24"/>
        </w:rPr>
        <w:t xml:space="preserve"> and Nieves Pérez-</w:t>
      </w:r>
      <w:proofErr w:type="spellStart"/>
      <w:r w:rsidRPr="000C6C5B">
        <w:rPr>
          <w:rFonts w:asciiTheme="minorBidi" w:hAnsiTheme="minorBidi" w:cstheme="minorBidi"/>
          <w:sz w:val="24"/>
          <w:szCs w:val="24"/>
        </w:rPr>
        <w:t>Solórzan</w:t>
      </w:r>
      <w:proofErr w:type="spellEnd"/>
      <w:r w:rsidRPr="000C6C5B">
        <w:rPr>
          <w:rFonts w:asciiTheme="minorBidi" w:hAnsiTheme="minorBidi" w:cstheme="minorBidi"/>
          <w:sz w:val="24"/>
          <w:szCs w:val="24"/>
        </w:rPr>
        <w:t xml:space="preserve"> </w:t>
      </w:r>
      <w:proofErr w:type="spellStart"/>
      <w:r w:rsidRPr="000C6C5B">
        <w:rPr>
          <w:rFonts w:asciiTheme="minorBidi" w:hAnsiTheme="minorBidi" w:cstheme="minorBidi"/>
          <w:sz w:val="24"/>
          <w:szCs w:val="24"/>
        </w:rPr>
        <w:t>Borragán</w:t>
      </w:r>
      <w:proofErr w:type="spellEnd"/>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(2016), </w:t>
      </w:r>
      <w:r w:rsidR="00B21BA5" w:rsidRPr="00B21BA5">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(Oxford: Oxford University Press)</w:t>
      </w:r>
      <w:r w:rsidR="00B21BA5">
        <w:rPr>
          <w:rFonts w:asciiTheme="minorBidi" w:hAnsiTheme="minorBidi" w:cstheme="minorBidi"/>
          <w:sz w:val="24"/>
          <w:szCs w:val="24"/>
        </w:rPr>
        <w:t xml:space="preserve"> </w:t>
      </w:r>
      <w:proofErr w:type="gramStart"/>
      <w:r w:rsidR="00B21BA5" w:rsidRPr="000C6C5B">
        <w:rPr>
          <w:rFonts w:asciiTheme="minorBidi" w:hAnsiTheme="minorBidi" w:cstheme="minorBidi" w:hint="cs"/>
          <w:sz w:val="24"/>
          <w:szCs w:val="24"/>
          <w:rtl/>
        </w:rPr>
        <w:t>5</w:t>
      </w:r>
      <w:proofErr w:type="spellStart"/>
      <w:r w:rsidR="00B21BA5" w:rsidRPr="002A2643">
        <w:rPr>
          <w:rFonts w:asciiTheme="minorBidi" w:hAnsiTheme="minorBidi" w:cstheme="minorBidi"/>
          <w:sz w:val="24"/>
          <w:szCs w:val="24"/>
          <w:vertAlign w:val="superscript"/>
        </w:rPr>
        <w:t>th</w:t>
      </w:r>
      <w:proofErr w:type="spellEnd"/>
      <w:proofErr w:type="gramEnd"/>
      <w:r w:rsidR="00B21BA5">
        <w:rPr>
          <w:rFonts w:asciiTheme="minorBidi" w:hAnsiTheme="minorBidi" w:cstheme="minorBidi"/>
          <w:sz w:val="24"/>
          <w:szCs w:val="24"/>
        </w:rPr>
        <w:t xml:space="preserve"> </w:t>
      </w:r>
      <w:r w:rsidR="00B21BA5" w:rsidRPr="000C6C5B">
        <w:rPr>
          <w:rFonts w:asciiTheme="minorBidi" w:hAnsiTheme="minorBidi" w:cstheme="minorBidi"/>
          <w:sz w:val="24"/>
          <w:szCs w:val="24"/>
        </w:rPr>
        <w:t>edition</w:t>
      </w:r>
      <w:r w:rsidRPr="000C6C5B">
        <w:rPr>
          <w:rFonts w:asciiTheme="minorBidi" w:hAnsiTheme="minorBidi" w:cstheme="minorBidi"/>
          <w:sz w:val="24"/>
          <w:szCs w:val="24"/>
        </w:rPr>
        <w:t xml:space="preserve">.  </w:t>
      </w:r>
    </w:p>
    <w:p w:rsidR="002A2643" w:rsidRPr="000C6C5B" w:rsidRDefault="002A2643" w:rsidP="00B21BA5">
      <w:pPr>
        <w:spacing w:after="120"/>
        <w:ind w:left="720" w:hanging="720"/>
        <w:jc w:val="both"/>
        <w:rPr>
          <w:rFonts w:asciiTheme="minorBidi" w:hAnsiTheme="minorBidi" w:cstheme="minorBidi"/>
          <w:sz w:val="24"/>
          <w:szCs w:val="24"/>
        </w:rPr>
      </w:pPr>
      <w:hyperlink r:id="rId8" w:history="1">
        <w:r>
          <w:rPr>
            <w:rFonts w:asciiTheme="minorBidi" w:hAnsiTheme="minorBidi" w:cstheme="minorBidi"/>
            <w:sz w:val="24"/>
            <w:szCs w:val="24"/>
          </w:rPr>
          <w:t xml:space="preserve">Andreas </w:t>
        </w:r>
        <w:proofErr w:type="spellStart"/>
        <w:r>
          <w:rPr>
            <w:rFonts w:asciiTheme="minorBidi" w:hAnsiTheme="minorBidi" w:cstheme="minorBidi"/>
            <w:sz w:val="24"/>
            <w:szCs w:val="24"/>
          </w:rPr>
          <w:t>D</w:t>
        </w:r>
        <w:bookmarkStart w:id="0" w:name="_GoBack"/>
        <w:bookmarkEnd w:id="0"/>
        <w:r>
          <w:rPr>
            <w:rFonts w:asciiTheme="minorBidi" w:hAnsiTheme="minorBidi" w:cstheme="minorBidi"/>
            <w:sz w:val="24"/>
            <w:szCs w:val="24"/>
          </w:rPr>
          <w:t>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Hubert</w:t>
      </w:r>
      <w:r w:rsidRPr="000C6C5B">
        <w:rPr>
          <w:rFonts w:asciiTheme="minorBidi" w:hAnsiTheme="minorBidi" w:cstheme="minorBidi"/>
          <w:sz w:val="24"/>
          <w:szCs w:val="24"/>
        </w:rPr>
        <w:t xml:space="preserve"> </w:t>
      </w:r>
      <w:r>
        <w:rPr>
          <w:rFonts w:asciiTheme="minorBidi" w:hAnsiTheme="minorBidi" w:cstheme="minorBidi"/>
          <w:sz w:val="24"/>
          <w:szCs w:val="24"/>
        </w:rPr>
        <w:t>Zimmermann</w:t>
      </w:r>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(2016)</w:t>
      </w:r>
      <w:r w:rsidRPr="000C6C5B">
        <w:rPr>
          <w:rFonts w:asciiTheme="minorBidi" w:hAnsiTheme="minorBidi" w:cstheme="minorBidi"/>
          <w:sz w:val="24"/>
          <w:szCs w:val="24"/>
        </w:rPr>
        <w:t xml:space="preserve">, </w:t>
      </w:r>
      <w:r w:rsidRPr="00B21BA5">
        <w:rPr>
          <w:rFonts w:asciiTheme="minorBidi" w:hAnsiTheme="minorBidi" w:cstheme="minorBidi"/>
          <w:i/>
          <w:iCs/>
          <w:sz w:val="24"/>
          <w:szCs w:val="24"/>
        </w:rPr>
        <w:t>Key Controversies in</w:t>
      </w:r>
      <w:r w:rsidRPr="00B21BA5">
        <w:rPr>
          <w:rFonts w:asciiTheme="minorBidi" w:hAnsiTheme="minorBidi" w:cstheme="minorBidi"/>
          <w:i/>
          <w:iCs/>
          <w:sz w:val="24"/>
          <w:szCs w:val="24"/>
        </w:rPr>
        <w:t xml:space="preserve"> European </w:t>
      </w:r>
      <w:r w:rsidRPr="00B21BA5">
        <w:rPr>
          <w:rFonts w:asciiTheme="minorBidi" w:hAnsiTheme="minorBidi" w:cstheme="minorBidi"/>
          <w:i/>
          <w:iCs/>
          <w:sz w:val="24"/>
          <w:szCs w:val="24"/>
        </w:rPr>
        <w:t>Integration</w:t>
      </w:r>
      <w:r w:rsidRPr="000C6C5B">
        <w:rPr>
          <w:rFonts w:asciiTheme="minorBidi" w:hAnsiTheme="minorBidi" w:cstheme="minorBidi"/>
          <w:sz w:val="24"/>
          <w:szCs w:val="24"/>
        </w:rPr>
        <w:t xml:space="preserve"> (</w:t>
      </w:r>
      <w:r>
        <w:rPr>
          <w:rFonts w:asciiTheme="minorBidi" w:hAnsiTheme="minorBidi" w:cstheme="minorBidi"/>
          <w:sz w:val="24"/>
          <w:szCs w:val="24"/>
        </w:rPr>
        <w:t>London</w:t>
      </w:r>
      <w:r w:rsidRPr="000C6C5B">
        <w:rPr>
          <w:rFonts w:asciiTheme="minorBidi" w:hAnsiTheme="minorBidi" w:cstheme="minorBidi"/>
          <w:sz w:val="24"/>
          <w:szCs w:val="24"/>
        </w:rPr>
        <w:t xml:space="preserve">: </w:t>
      </w:r>
      <w:r>
        <w:rPr>
          <w:rFonts w:asciiTheme="minorBidi" w:hAnsiTheme="minorBidi" w:cstheme="minorBidi"/>
          <w:sz w:val="24"/>
          <w:szCs w:val="24"/>
        </w:rPr>
        <w:t>Palgrave</w:t>
      </w:r>
      <w:r w:rsidRPr="000C6C5B">
        <w:rPr>
          <w:rFonts w:asciiTheme="minorBidi" w:hAnsiTheme="minorBidi" w:cstheme="minorBidi"/>
          <w:sz w:val="24"/>
          <w:szCs w:val="24"/>
        </w:rPr>
        <w:t>)</w:t>
      </w:r>
      <w:r w:rsidR="00B21BA5" w:rsidRPr="000C6C5B">
        <w:rPr>
          <w:rFonts w:asciiTheme="minorBidi" w:hAnsiTheme="minorBidi" w:cstheme="minorBidi"/>
          <w:sz w:val="24"/>
          <w:szCs w:val="24"/>
        </w:rPr>
        <w:t xml:space="preserve"> </w:t>
      </w:r>
      <w:proofErr w:type="gramStart"/>
      <w:r w:rsidR="00B21BA5">
        <w:rPr>
          <w:rFonts w:asciiTheme="minorBidi" w:hAnsiTheme="minorBidi" w:cstheme="minorBidi"/>
          <w:sz w:val="24"/>
          <w:szCs w:val="24"/>
        </w:rPr>
        <w:t>2</w:t>
      </w:r>
      <w:r w:rsidR="00B21BA5" w:rsidRPr="002A2643">
        <w:rPr>
          <w:rFonts w:asciiTheme="minorBidi" w:hAnsiTheme="minorBidi" w:cstheme="minorBidi"/>
          <w:sz w:val="24"/>
          <w:szCs w:val="24"/>
          <w:vertAlign w:val="superscript"/>
        </w:rPr>
        <w:t>nd</w:t>
      </w:r>
      <w:proofErr w:type="gramEnd"/>
      <w:r w:rsidR="00B21BA5" w:rsidRPr="000C6C5B">
        <w:rPr>
          <w:rFonts w:asciiTheme="minorBidi" w:hAnsiTheme="minorBidi" w:cstheme="minorBidi"/>
          <w:sz w:val="24"/>
          <w:szCs w:val="24"/>
        </w:rPr>
        <w:t xml:space="preserve"> edition</w:t>
      </w:r>
      <w:r w:rsidRPr="000C6C5B">
        <w:rPr>
          <w:rFonts w:asciiTheme="minorBidi" w:hAnsiTheme="minorBidi" w:cstheme="minorBidi"/>
          <w:sz w:val="24"/>
          <w:szCs w:val="24"/>
        </w:rPr>
        <w:t xml:space="preserve">. </w:t>
      </w:r>
    </w:p>
    <w:p w:rsidR="006D46F1" w:rsidRDefault="006D46F1" w:rsidP="000D387A">
      <w:pPr>
        <w:pStyle w:val="Heading3"/>
        <w:spacing w:after="120"/>
        <w:rPr>
          <w:rFonts w:cs="David"/>
          <w:sz w:val="24"/>
          <w:szCs w:val="24"/>
          <w:rtl/>
        </w:rPr>
      </w:pPr>
    </w:p>
    <w:p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rsidR="00A30D78" w:rsidRDefault="00A30D78" w:rsidP="00EB1766">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w:t>
      </w:r>
      <w:r w:rsidR="00EB1766">
        <w:rPr>
          <w:rFonts w:cs="David" w:hint="cs"/>
          <w:sz w:val="24"/>
          <w:szCs w:val="24"/>
          <w:rtl/>
        </w:rPr>
        <w:t>לבחינה</w:t>
      </w:r>
      <w:r>
        <w:rPr>
          <w:rFonts w:cs="David" w:hint="cs"/>
          <w:sz w:val="24"/>
          <w:szCs w:val="24"/>
          <w:rtl/>
        </w:rPr>
        <w:t>.</w:t>
      </w:r>
    </w:p>
    <w:p w:rsidR="00FF3DC1" w:rsidRDefault="00EB1766" w:rsidP="000D387A">
      <w:pPr>
        <w:numPr>
          <w:ilvl w:val="0"/>
          <w:numId w:val="8"/>
        </w:numPr>
        <w:bidi/>
        <w:spacing w:after="120"/>
        <w:ind w:left="0" w:right="0" w:hanging="357"/>
        <w:jc w:val="left"/>
        <w:rPr>
          <w:rFonts w:cs="David"/>
          <w:sz w:val="24"/>
          <w:szCs w:val="24"/>
        </w:rPr>
      </w:pPr>
      <w:r>
        <w:rPr>
          <w:rFonts w:cs="David" w:hint="cs"/>
          <w:sz w:val="24"/>
          <w:szCs w:val="24"/>
          <w:rtl/>
        </w:rPr>
        <w:t>בחינה</w:t>
      </w:r>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rsidR="00046764" w:rsidRDefault="00046764" w:rsidP="000D387A">
      <w:pPr>
        <w:bidi/>
        <w:jc w:val="both"/>
        <w:rPr>
          <w:rFonts w:cs="Narkisim"/>
          <w:szCs w:val="24"/>
          <w:rtl/>
        </w:rPr>
      </w:pPr>
      <w:r>
        <w:rPr>
          <w:rFonts w:cs="Narkisim" w:hint="cs"/>
          <w:szCs w:val="24"/>
          <w:rtl/>
        </w:rPr>
        <w:t>על פי החלטת סגן הרקטור אסורה נוכחותם בכיתה של מי שאינם רשומים לקורס.</w:t>
      </w:r>
    </w:p>
    <w:p w:rsidR="00952DF6" w:rsidRDefault="00952DF6" w:rsidP="00952DF6">
      <w:pPr>
        <w:pStyle w:val="Heading3"/>
        <w:keepNext w:val="0"/>
        <w:widowControl w:val="0"/>
        <w:spacing w:line="220" w:lineRule="exact"/>
        <w:jc w:val="center"/>
        <w:rPr>
          <w:rFonts w:cs="David"/>
          <w:sz w:val="24"/>
          <w:szCs w:val="24"/>
          <w:rtl/>
        </w:rPr>
      </w:pPr>
    </w:p>
    <w:p w:rsidR="00952DF6" w:rsidRDefault="00952DF6" w:rsidP="00952DF6">
      <w:pPr>
        <w:pStyle w:val="Heading3"/>
        <w:keepNext w:val="0"/>
        <w:widowControl w:val="0"/>
        <w:spacing w:line="220" w:lineRule="exact"/>
        <w:jc w:val="center"/>
        <w:rPr>
          <w:rFonts w:cs="David"/>
          <w:sz w:val="24"/>
          <w:szCs w:val="24"/>
          <w:rtl/>
        </w:rPr>
      </w:pPr>
    </w:p>
    <w:p w:rsidR="007B1376" w:rsidRDefault="007B1376" w:rsidP="00952DF6">
      <w:pPr>
        <w:pStyle w:val="Heading3"/>
        <w:keepNext w:val="0"/>
        <w:widowControl w:val="0"/>
        <w:spacing w:line="220" w:lineRule="exact"/>
        <w:jc w:val="center"/>
        <w:rPr>
          <w:rFonts w:cs="David"/>
          <w:sz w:val="24"/>
          <w:szCs w:val="24"/>
          <w:rtl/>
        </w:rPr>
      </w:pPr>
    </w:p>
    <w:p w:rsidR="00061572" w:rsidRPr="005A1341" w:rsidRDefault="00061572" w:rsidP="00952DF6">
      <w:pPr>
        <w:pStyle w:val="Heading3"/>
        <w:keepNext w:val="0"/>
        <w:widowControl w:val="0"/>
        <w:spacing w:line="220" w:lineRule="exact"/>
        <w:jc w:val="center"/>
        <w:rPr>
          <w:rFonts w:cs="David"/>
          <w:sz w:val="24"/>
          <w:szCs w:val="24"/>
          <w:rtl/>
        </w:rPr>
      </w:pPr>
      <w:r w:rsidRPr="005A1341">
        <w:rPr>
          <w:rFonts w:cs="David"/>
          <w:sz w:val="24"/>
          <w:szCs w:val="24"/>
          <w:rtl/>
        </w:rPr>
        <w:t>תכנית הקורס וקריאה</w:t>
      </w:r>
      <w:r w:rsidRPr="005A1341">
        <w:rPr>
          <w:rFonts w:cs="David" w:hint="cs"/>
          <w:sz w:val="24"/>
          <w:szCs w:val="24"/>
          <w:rtl/>
        </w:rPr>
        <w:t xml:space="preserve"> מומלצת</w:t>
      </w:r>
    </w:p>
    <w:p w:rsidR="00061572" w:rsidRPr="005A1341" w:rsidRDefault="00061572" w:rsidP="000D387A">
      <w:pPr>
        <w:bidi/>
        <w:spacing w:line="220" w:lineRule="exact"/>
        <w:jc w:val="both"/>
        <w:rPr>
          <w:rFonts w:cs="David"/>
          <w:b/>
          <w:bCs/>
          <w:i/>
          <w:iCs/>
          <w:sz w:val="24"/>
          <w:szCs w:val="24"/>
          <w:rtl/>
        </w:rPr>
      </w:pPr>
    </w:p>
    <w:p w:rsidR="00061572" w:rsidRPr="005A1341" w:rsidRDefault="00061572" w:rsidP="004678A9">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Pr>
          <w:rFonts w:cs="David"/>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לקריאה לפני כל שיעור</w:t>
      </w:r>
      <w:r w:rsidRPr="005A1341">
        <w:rPr>
          <w:rFonts w:cs="David"/>
          <w:sz w:val="24"/>
          <w:szCs w:val="24"/>
          <w:rtl/>
        </w:rPr>
        <w:t xml:space="preserve">.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EE3775">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EE3775">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EE3775">
        <w:rPr>
          <w:rFonts w:ascii="Times New Roman" w:hAnsi="Times New Roman" w:cs="David" w:hint="cs"/>
          <w:b/>
          <w:bCs/>
          <w:sz w:val="24"/>
          <w:szCs w:val="24"/>
          <w:rtl/>
        </w:rPr>
        <w:t>1-2</w:t>
      </w:r>
      <w:r>
        <w:rPr>
          <w:rFonts w:ascii="Times New Roman" w:hAnsi="Times New Roman" w:cs="David" w:hint="cs"/>
          <w:b/>
          <w:bCs/>
          <w:sz w:val="24"/>
          <w:szCs w:val="24"/>
          <w:rtl/>
        </w:rPr>
        <w:t xml:space="preserve"> -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 xml:space="preserve">איחוד האירופי </w:t>
      </w:r>
      <w:r w:rsidR="0026367F" w:rsidRPr="00AD0EAA">
        <w:rPr>
          <w:rFonts w:ascii="Times New Roman" w:hAnsi="Times New Roman" w:cs="David" w:hint="cs"/>
          <w:b/>
          <w:bCs/>
          <w:sz w:val="24"/>
          <w:szCs w:val="24"/>
          <w:rtl/>
        </w:rPr>
        <w:t>ו</w:t>
      </w:r>
      <w:r w:rsidR="00F972C7" w:rsidRPr="00AD0EAA">
        <w:rPr>
          <w:rFonts w:ascii="Times New Roman" w:hAnsi="Times New Roman" w:cs="David" w:hint="cs"/>
          <w:b/>
          <w:bCs/>
          <w:sz w:val="24"/>
          <w:szCs w:val="24"/>
          <w:rtl/>
        </w:rPr>
        <w:t>מוסדותיו</w:t>
      </w:r>
    </w:p>
    <w:p w:rsidR="0026367F" w:rsidRPr="005C0DEF" w:rsidRDefault="0026367F" w:rsidP="00FF119D">
      <w:pPr>
        <w:spacing w:after="120"/>
        <w:ind w:left="720" w:hanging="720"/>
        <w:jc w:val="both"/>
        <w:rPr>
          <w:rFonts w:asciiTheme="minorBidi" w:hAnsiTheme="minorBidi" w:cstheme="minorBidi"/>
          <w:sz w:val="24"/>
          <w:szCs w:val="24"/>
        </w:rPr>
      </w:pPr>
      <w:bookmarkStart w:id="1" w:name="OLE_LINK1"/>
      <w:proofErr w:type="spellStart"/>
      <w:proofErr w:type="gram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Pr="005C0DEF">
        <w:rPr>
          <w:rFonts w:asciiTheme="minorBidi" w:hAnsiTheme="minorBidi" w:cstheme="minorBidi"/>
          <w:sz w:val="24"/>
          <w:szCs w:val="24"/>
          <w:rtl/>
        </w:rPr>
        <w:t>6</w:t>
      </w:r>
      <w:r w:rsidR="00042A5D">
        <w:rPr>
          <w:rFonts w:asciiTheme="minorBidi" w:hAnsiTheme="minorBidi" w:cstheme="minorBidi"/>
          <w:sz w:val="24"/>
          <w:szCs w:val="24"/>
        </w:rPr>
        <w:t>)</w:t>
      </w:r>
      <w:r w:rsidRPr="005C0DEF">
        <w:rPr>
          <w:rFonts w:asciiTheme="minorBidi" w:hAnsiTheme="minorBidi" w:cstheme="minorBidi"/>
          <w:sz w:val="24"/>
          <w:szCs w:val="24"/>
        </w:rPr>
        <w:t>, chapter</w:t>
      </w:r>
      <w:r w:rsidR="00FF119D">
        <w:rPr>
          <w:rFonts w:asciiTheme="minorBidi" w:hAnsiTheme="minorBidi" w:cstheme="minorBidi"/>
          <w:sz w:val="24"/>
          <w:szCs w:val="24"/>
        </w:rPr>
        <w:t>s</w:t>
      </w:r>
      <w:r w:rsidRPr="005C0DEF">
        <w:rPr>
          <w:rFonts w:asciiTheme="minorBidi" w:hAnsiTheme="minorBidi" w:cstheme="minorBidi"/>
          <w:sz w:val="24"/>
          <w:szCs w:val="24"/>
        </w:rPr>
        <w:t xml:space="preserve"> 2</w:t>
      </w:r>
      <w:r w:rsidR="00FF119D">
        <w:rPr>
          <w:rFonts w:asciiTheme="minorBidi" w:hAnsiTheme="minorBidi" w:cstheme="minorBidi"/>
          <w:sz w:val="24"/>
          <w:szCs w:val="24"/>
        </w:rPr>
        <w:t>-3</w:t>
      </w:r>
      <w:r w:rsidRPr="005C0DEF">
        <w:rPr>
          <w:rFonts w:asciiTheme="minorBidi" w:hAnsiTheme="minorBidi" w:cstheme="minorBidi"/>
          <w:sz w:val="24"/>
          <w:szCs w:val="24"/>
        </w:rPr>
        <w:t>, pp. 11-</w:t>
      </w:r>
      <w:r w:rsidR="00FF119D">
        <w:rPr>
          <w:rFonts w:asciiTheme="minorBidi" w:hAnsiTheme="minorBidi" w:cstheme="minorBidi"/>
          <w:sz w:val="24"/>
          <w:szCs w:val="24"/>
        </w:rPr>
        <w:t>49</w:t>
      </w:r>
      <w:r w:rsidRPr="005C0DEF">
        <w:rPr>
          <w:rFonts w:asciiTheme="minorBidi" w:hAnsiTheme="minorBidi" w:cstheme="minorBidi"/>
          <w:sz w:val="24"/>
          <w:szCs w:val="24"/>
        </w:rPr>
        <w:t>.</w:t>
      </w:r>
      <w:proofErr w:type="gramEnd"/>
      <w:r w:rsidRPr="005C0DEF">
        <w:rPr>
          <w:rFonts w:asciiTheme="minorBidi" w:hAnsiTheme="minorBidi" w:cstheme="minorBidi"/>
          <w:sz w:val="24"/>
          <w:szCs w:val="24"/>
        </w:rPr>
        <w:t xml:space="preserve"> </w:t>
      </w:r>
    </w:p>
    <w:p w:rsidR="00513AB7" w:rsidRPr="005C0DEF" w:rsidRDefault="00513AB7" w:rsidP="00513AB7">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Desmond (2017)</w:t>
      </w:r>
      <w:r w:rsidRPr="005C0DEF">
        <w:rPr>
          <w:rFonts w:asciiTheme="minorBidi" w:hAnsiTheme="minorBidi" w:cstheme="minorBidi"/>
          <w:sz w:val="24"/>
          <w:szCs w:val="24"/>
        </w:rPr>
        <w:t>, "</w:t>
      </w:r>
      <w:r>
        <w:rPr>
          <w:rFonts w:asciiTheme="minorBidi" w:hAnsiTheme="minorBidi" w:cstheme="minorBidi"/>
          <w:sz w:val="24"/>
          <w:szCs w:val="24"/>
        </w:rPr>
        <w:t xml:space="preserve">Governance and Institutions – </w:t>
      </w:r>
      <w:r w:rsidRPr="00513AB7">
        <w:rPr>
          <w:rFonts w:asciiTheme="minorBidi" w:hAnsiTheme="minorBidi" w:cstheme="minorBidi"/>
          <w:sz w:val="24"/>
          <w:szCs w:val="24"/>
        </w:rPr>
        <w:t>The Insidious Effect of Chronic</w:t>
      </w:r>
      <w:r>
        <w:rPr>
          <w:rFonts w:asciiTheme="minorBidi" w:hAnsiTheme="minorBidi" w:cstheme="minorBidi"/>
          <w:sz w:val="24"/>
          <w:szCs w:val="24"/>
        </w:rPr>
        <w:t xml:space="preserve"> Crisis",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55(Annual Review):</w:t>
      </w:r>
      <w:r w:rsidRPr="005C0DEF">
        <w:rPr>
          <w:rFonts w:asciiTheme="minorBidi" w:hAnsiTheme="minorBidi" w:cstheme="minorBidi"/>
          <w:sz w:val="24"/>
          <w:szCs w:val="24"/>
        </w:rPr>
        <w:t xml:space="preserve"> </w:t>
      </w:r>
      <w:r w:rsidRPr="00513AB7">
        <w:rPr>
          <w:rFonts w:asciiTheme="minorBidi" w:hAnsiTheme="minorBidi" w:cstheme="minorBidi"/>
          <w:sz w:val="24"/>
          <w:szCs w:val="24"/>
        </w:rPr>
        <w:t>73</w:t>
      </w:r>
      <w:r>
        <w:rPr>
          <w:rFonts w:asciiTheme="minorBidi" w:hAnsiTheme="minorBidi" w:cstheme="minorBidi"/>
          <w:sz w:val="24"/>
          <w:szCs w:val="24"/>
        </w:rPr>
        <w:t>-</w:t>
      </w:r>
      <w:r w:rsidRPr="00513AB7">
        <w:rPr>
          <w:rFonts w:asciiTheme="minorBidi" w:hAnsiTheme="minorBidi" w:cstheme="minorBidi"/>
          <w:sz w:val="24"/>
          <w:szCs w:val="24"/>
        </w:rPr>
        <w:t>87</w:t>
      </w:r>
      <w:r w:rsidRPr="005C0DEF">
        <w:rPr>
          <w:rFonts w:asciiTheme="minorBidi" w:hAnsiTheme="minorBidi" w:cstheme="minorBidi"/>
          <w:sz w:val="24"/>
          <w:szCs w:val="24"/>
        </w:rPr>
        <w:t xml:space="preserve">. </w:t>
      </w:r>
    </w:p>
    <w:bookmarkEnd w:id="1"/>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6D46F1">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פגיש</w:t>
      </w:r>
      <w:r w:rsidR="0064185B">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3-</w:t>
      </w:r>
      <w:r w:rsidR="00E8353B">
        <w:rPr>
          <w:rFonts w:ascii="Times New Roman" w:hAnsi="Times New Roman" w:cs="David" w:hint="cs"/>
          <w:b/>
          <w:bCs/>
          <w:sz w:val="24"/>
          <w:szCs w:val="24"/>
          <w:rtl/>
        </w:rPr>
        <w:t>5</w:t>
      </w:r>
      <w:r>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המשבר הכלכלי</w:t>
      </w:r>
    </w:p>
    <w:p w:rsidR="0064185B" w:rsidRPr="005C0DEF" w:rsidRDefault="0064185B" w:rsidP="0064185B">
      <w:pPr>
        <w:spacing w:after="120"/>
        <w:ind w:left="720" w:hanging="720"/>
        <w:jc w:val="both"/>
        <w:rPr>
          <w:rFonts w:asciiTheme="minorBidi" w:hAnsiTheme="minorBidi" w:cstheme="minorBidi"/>
          <w:sz w:val="24"/>
          <w:szCs w:val="24"/>
        </w:rPr>
      </w:pPr>
      <w:proofErr w:type="spellStart"/>
      <w:proofErr w:type="gram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201</w:t>
      </w:r>
      <w:r>
        <w:rPr>
          <w:rFonts w:asciiTheme="minorBidi" w:hAnsiTheme="minorBidi" w:cstheme="minorBidi"/>
          <w:sz w:val="24"/>
          <w:szCs w:val="24"/>
        </w:rPr>
        <w:t>6)</w:t>
      </w:r>
      <w:r w:rsidRPr="005C0DEF">
        <w:rPr>
          <w:rFonts w:asciiTheme="minorBidi" w:hAnsiTheme="minorBidi" w:cstheme="minorBidi"/>
          <w:sz w:val="24"/>
          <w:szCs w:val="24"/>
        </w:rPr>
        <w:t>, chapter 21, pp. 295-307.</w:t>
      </w:r>
      <w:proofErr w:type="gramEnd"/>
    </w:p>
    <w:p w:rsidR="0064185B" w:rsidRDefault="0064185B" w:rsidP="0064185B">
      <w:pPr>
        <w:spacing w:after="120"/>
        <w:ind w:left="720" w:hanging="720"/>
        <w:jc w:val="both"/>
        <w:rPr>
          <w:rFonts w:asciiTheme="minorBidi" w:hAnsiTheme="minorBidi" w:cstheme="minorBidi"/>
          <w:sz w:val="24"/>
          <w:szCs w:val="24"/>
        </w:rPr>
      </w:pPr>
      <w:proofErr w:type="spellStart"/>
      <w:proofErr w:type="gram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26, pp. 365-379.</w:t>
      </w:r>
      <w:proofErr w:type="gramEnd"/>
    </w:p>
    <w:p w:rsidR="00E8353B" w:rsidRPr="000C6C5B" w:rsidRDefault="00E8353B" w:rsidP="00E8353B">
      <w:pPr>
        <w:spacing w:after="120"/>
        <w:ind w:left="720" w:hanging="720"/>
        <w:jc w:val="both"/>
        <w:rPr>
          <w:rFonts w:asciiTheme="minorBidi" w:hAnsiTheme="minorBidi" w:cstheme="minorBidi"/>
          <w:sz w:val="24"/>
          <w:szCs w:val="24"/>
        </w:rPr>
      </w:pPr>
      <w:hyperlink r:id="rId9"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w:t>
      </w:r>
      <w:r>
        <w:rPr>
          <w:rFonts w:asciiTheme="minorBidi" w:hAnsiTheme="minorBidi" w:cstheme="minorBidi"/>
          <w:sz w:val="24"/>
          <w:szCs w:val="24"/>
        </w:rPr>
        <w:t>s</w:t>
      </w:r>
      <w:r w:rsidRPr="005C0DEF">
        <w:rPr>
          <w:rFonts w:asciiTheme="minorBidi" w:hAnsiTheme="minorBidi" w:cstheme="minorBidi"/>
          <w:sz w:val="24"/>
          <w:szCs w:val="24"/>
        </w:rPr>
        <w:t xml:space="preserve"> </w:t>
      </w:r>
      <w:r>
        <w:rPr>
          <w:rFonts w:asciiTheme="minorBidi" w:hAnsiTheme="minorBidi" w:cstheme="minorBidi"/>
          <w:sz w:val="24"/>
          <w:szCs w:val="24"/>
        </w:rPr>
        <w:t>8-9</w:t>
      </w:r>
      <w:r w:rsidRPr="005C0DEF">
        <w:rPr>
          <w:rFonts w:asciiTheme="minorBidi" w:hAnsiTheme="minorBidi" w:cstheme="minorBidi"/>
          <w:sz w:val="24"/>
          <w:szCs w:val="24"/>
        </w:rPr>
        <w:t xml:space="preserve">, pp. </w:t>
      </w:r>
      <w:r>
        <w:rPr>
          <w:rFonts w:asciiTheme="minorBidi" w:hAnsiTheme="minorBidi" w:cstheme="minorBidi"/>
          <w:sz w:val="24"/>
          <w:szCs w:val="24"/>
        </w:rPr>
        <w:t>128</w:t>
      </w:r>
      <w:r w:rsidRPr="005C0DEF">
        <w:rPr>
          <w:rFonts w:asciiTheme="minorBidi" w:hAnsiTheme="minorBidi" w:cstheme="minorBidi"/>
          <w:sz w:val="24"/>
          <w:szCs w:val="24"/>
        </w:rPr>
        <w:t>-</w:t>
      </w:r>
      <w:r>
        <w:rPr>
          <w:rFonts w:asciiTheme="minorBidi" w:hAnsiTheme="minorBidi" w:cstheme="minorBidi"/>
          <w:sz w:val="24"/>
          <w:szCs w:val="24"/>
        </w:rPr>
        <w:t>157</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685DA5">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685DA5">
        <w:rPr>
          <w:rFonts w:ascii="Times New Roman" w:hAnsi="Times New Roman" w:cs="David" w:hint="cs"/>
          <w:b/>
          <w:bCs/>
          <w:sz w:val="24"/>
          <w:szCs w:val="24"/>
          <w:rtl/>
        </w:rPr>
        <w:t xml:space="preserve">ה 6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משבר ההגירה</w:t>
      </w:r>
    </w:p>
    <w:p w:rsidR="0064185B" w:rsidRPr="005C0DEF" w:rsidRDefault="0064185B" w:rsidP="00101C27">
      <w:pPr>
        <w:spacing w:after="120"/>
        <w:ind w:left="720" w:hanging="720"/>
        <w:jc w:val="both"/>
        <w:rPr>
          <w:rFonts w:asciiTheme="minorBidi" w:hAnsiTheme="minorBidi" w:cstheme="minorBidi"/>
          <w:sz w:val="24"/>
          <w:szCs w:val="24"/>
        </w:rPr>
      </w:pPr>
      <w:proofErr w:type="spellStart"/>
      <w:proofErr w:type="gram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201</w:t>
      </w:r>
      <w:r>
        <w:rPr>
          <w:rFonts w:asciiTheme="minorBidi" w:hAnsiTheme="minorBidi" w:cstheme="minorBidi"/>
          <w:sz w:val="24"/>
          <w:szCs w:val="24"/>
        </w:rPr>
        <w:t>6)</w:t>
      </w:r>
      <w:r w:rsidRPr="005C0DEF">
        <w:rPr>
          <w:rFonts w:asciiTheme="minorBidi" w:hAnsiTheme="minorBidi" w:cstheme="minorBidi"/>
          <w:sz w:val="24"/>
          <w:szCs w:val="24"/>
        </w:rPr>
        <w:t>, chapter 2</w:t>
      </w:r>
      <w:r w:rsidR="00101C27">
        <w:rPr>
          <w:rFonts w:asciiTheme="minorBidi" w:hAnsiTheme="minorBidi" w:cstheme="minorBidi"/>
          <w:sz w:val="24"/>
          <w:szCs w:val="24"/>
        </w:rPr>
        <w:t>0</w:t>
      </w:r>
      <w:r w:rsidRPr="005C0DEF">
        <w:rPr>
          <w:rFonts w:asciiTheme="minorBidi" w:hAnsiTheme="minorBidi" w:cstheme="minorBidi"/>
          <w:sz w:val="24"/>
          <w:szCs w:val="24"/>
        </w:rPr>
        <w:t>, pp. 2</w:t>
      </w:r>
      <w:r w:rsidR="00101C27">
        <w:rPr>
          <w:rFonts w:asciiTheme="minorBidi" w:hAnsiTheme="minorBidi" w:cstheme="minorBidi"/>
          <w:sz w:val="24"/>
          <w:szCs w:val="24"/>
        </w:rPr>
        <w:t>81</w:t>
      </w:r>
      <w:r w:rsidRPr="005C0DEF">
        <w:rPr>
          <w:rFonts w:asciiTheme="minorBidi" w:hAnsiTheme="minorBidi" w:cstheme="minorBidi"/>
          <w:sz w:val="24"/>
          <w:szCs w:val="24"/>
        </w:rPr>
        <w:t>-</w:t>
      </w:r>
      <w:r w:rsidR="00101C27">
        <w:rPr>
          <w:rFonts w:asciiTheme="minorBidi" w:hAnsiTheme="minorBidi" w:cstheme="minorBidi"/>
          <w:sz w:val="24"/>
          <w:szCs w:val="24"/>
        </w:rPr>
        <w:t>294</w:t>
      </w:r>
      <w:r w:rsidRPr="005C0DEF">
        <w:rPr>
          <w:rFonts w:asciiTheme="minorBidi" w:hAnsiTheme="minorBidi" w:cstheme="minorBidi"/>
          <w:sz w:val="24"/>
          <w:szCs w:val="24"/>
        </w:rPr>
        <w:t>.</w:t>
      </w:r>
      <w:proofErr w:type="gramEnd"/>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685DA5">
      <w:pPr>
        <w:bidi/>
        <w:spacing w:after="120"/>
        <w:jc w:val="both"/>
        <w:rPr>
          <w:rFonts w:ascii="Times New Roman" w:hAnsi="Times New Roman" w:cs="David" w:hint="cs"/>
          <w:b/>
          <w:bCs/>
          <w:sz w:val="24"/>
          <w:szCs w:val="24"/>
          <w:rtl/>
        </w:rPr>
      </w:pPr>
      <w:r>
        <w:rPr>
          <w:rFonts w:ascii="Times New Roman" w:hAnsi="Times New Roman" w:cs="David" w:hint="cs"/>
          <w:b/>
          <w:bCs/>
          <w:sz w:val="24"/>
          <w:szCs w:val="24"/>
          <w:rtl/>
        </w:rPr>
        <w:t xml:space="preserve">פגישות </w:t>
      </w:r>
      <w:r w:rsidR="00685DA5">
        <w:rPr>
          <w:rFonts w:ascii="Times New Roman" w:hAnsi="Times New Roman" w:cs="David" w:hint="cs"/>
          <w:b/>
          <w:bCs/>
          <w:sz w:val="24"/>
          <w:szCs w:val="24"/>
          <w:rtl/>
        </w:rPr>
        <w:t>7</w:t>
      </w:r>
      <w:r>
        <w:rPr>
          <w:rFonts w:ascii="Times New Roman" w:hAnsi="Times New Roman" w:cs="David" w:hint="cs"/>
          <w:b/>
          <w:bCs/>
          <w:sz w:val="24"/>
          <w:szCs w:val="24"/>
          <w:rtl/>
        </w:rPr>
        <w:t>-</w:t>
      </w:r>
      <w:r w:rsidR="00685DA5">
        <w:rPr>
          <w:rFonts w:ascii="Times New Roman" w:hAnsi="Times New Roman" w:cs="David" w:hint="cs"/>
          <w:b/>
          <w:bCs/>
          <w:sz w:val="24"/>
          <w:szCs w:val="24"/>
          <w:rtl/>
        </w:rPr>
        <w:t>8</w:t>
      </w:r>
      <w:r>
        <w:rPr>
          <w:rFonts w:ascii="Times New Roman" w:hAnsi="Times New Roman" w:cs="David" w:hint="cs"/>
          <w:b/>
          <w:bCs/>
          <w:sz w:val="24"/>
          <w:szCs w:val="24"/>
          <w:rtl/>
        </w:rPr>
        <w:t xml:space="preserve"> </w:t>
      </w:r>
      <w:r w:rsidR="007839D9">
        <w:rPr>
          <w:rFonts w:ascii="Times New Roman" w:hAnsi="Times New Roman" w:cs="David"/>
          <w:b/>
          <w:bCs/>
          <w:sz w:val="24"/>
          <w:szCs w:val="24"/>
          <w:rtl/>
        </w:rPr>
        <w:t>–</w:t>
      </w:r>
      <w:r>
        <w:rPr>
          <w:rFonts w:ascii="Times New Roman" w:hAnsi="Times New Roman" w:cs="David" w:hint="cs"/>
          <w:b/>
          <w:bCs/>
          <w:sz w:val="24"/>
          <w:szCs w:val="24"/>
          <w:rtl/>
        </w:rPr>
        <w:t xml:space="preserve"> </w:t>
      </w:r>
      <w:r w:rsidR="007839D9">
        <w:rPr>
          <w:rFonts w:ascii="Times New Roman" w:hAnsi="Times New Roman" w:cs="David" w:hint="cs"/>
          <w:b/>
          <w:bCs/>
          <w:sz w:val="24"/>
          <w:szCs w:val="24"/>
          <w:rtl/>
        </w:rPr>
        <w:t>משבר הדמוקרטיה</w:t>
      </w:r>
      <w:r w:rsidR="00FF79AF">
        <w:rPr>
          <w:rFonts w:ascii="Times New Roman" w:hAnsi="Times New Roman" w:cs="David" w:hint="cs"/>
          <w:b/>
          <w:bCs/>
          <w:sz w:val="24"/>
          <w:szCs w:val="24"/>
          <w:rtl/>
        </w:rPr>
        <w:t xml:space="preserve"> והזהות הלאומית</w:t>
      </w:r>
    </w:p>
    <w:p w:rsidR="00337010" w:rsidRPr="005C0DEF" w:rsidRDefault="00337010" w:rsidP="004678A9">
      <w:pPr>
        <w:spacing w:after="120"/>
        <w:ind w:left="720" w:hanging="720"/>
        <w:jc w:val="both"/>
        <w:rPr>
          <w:rFonts w:asciiTheme="minorBidi" w:hAnsiTheme="minorBidi" w:cstheme="minorBidi"/>
          <w:sz w:val="24"/>
          <w:szCs w:val="24"/>
        </w:rPr>
      </w:pPr>
      <w:proofErr w:type="spellStart"/>
      <w:proofErr w:type="gram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001A3806" w:rsidRPr="005C0DEF">
        <w:rPr>
          <w:rFonts w:asciiTheme="minorBidi" w:hAnsiTheme="minorBidi" w:cstheme="minorBidi"/>
          <w:sz w:val="24"/>
          <w:szCs w:val="24"/>
        </w:rPr>
        <w:t>Borragán</w:t>
      </w:r>
      <w:proofErr w:type="spellEnd"/>
      <w:r w:rsidR="001A3806" w:rsidRPr="005C0DEF">
        <w:rPr>
          <w:rFonts w:asciiTheme="minorBidi" w:hAnsiTheme="minorBidi" w:cstheme="minorBidi"/>
          <w:sz w:val="24"/>
          <w:szCs w:val="24"/>
        </w:rPr>
        <w:t xml:space="preserve">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1A3806">
        <w:rPr>
          <w:rFonts w:asciiTheme="minorBidi" w:hAnsiTheme="minorBidi" w:cstheme="minorBidi"/>
          <w:sz w:val="24"/>
          <w:szCs w:val="24"/>
        </w:rPr>
        <w:t>6)</w:t>
      </w:r>
      <w:r w:rsidR="001A3806" w:rsidRPr="005C0DEF">
        <w:rPr>
          <w:rFonts w:asciiTheme="minorBidi" w:hAnsiTheme="minorBidi" w:cstheme="minorBidi"/>
          <w:sz w:val="24"/>
          <w:szCs w:val="24"/>
        </w:rPr>
        <w:t>, chapter</w:t>
      </w:r>
      <w:r w:rsidR="004678A9">
        <w:rPr>
          <w:rFonts w:asciiTheme="minorBidi" w:hAnsiTheme="minorBidi" w:cstheme="minorBidi"/>
          <w:sz w:val="24"/>
          <w:szCs w:val="24"/>
        </w:rPr>
        <w:t>s</w:t>
      </w:r>
      <w:r w:rsidR="001A3806" w:rsidRPr="005C0DEF">
        <w:rPr>
          <w:rFonts w:asciiTheme="minorBidi" w:hAnsiTheme="minorBidi" w:cstheme="minorBidi"/>
          <w:sz w:val="24"/>
          <w:szCs w:val="24"/>
        </w:rPr>
        <w:t xml:space="preserve"> </w:t>
      </w:r>
      <w:r w:rsidRPr="005C0DEF">
        <w:rPr>
          <w:rFonts w:asciiTheme="minorBidi" w:hAnsiTheme="minorBidi" w:cstheme="minorBidi"/>
          <w:sz w:val="24"/>
          <w:szCs w:val="24"/>
        </w:rPr>
        <w:t>2</w:t>
      </w:r>
      <w:r w:rsidR="005D733F">
        <w:rPr>
          <w:rFonts w:asciiTheme="minorBidi" w:hAnsiTheme="minorBidi" w:cstheme="minorBidi"/>
          <w:sz w:val="24"/>
          <w:szCs w:val="24"/>
        </w:rPr>
        <w:t>4</w:t>
      </w:r>
      <w:r w:rsidR="004678A9">
        <w:rPr>
          <w:rFonts w:asciiTheme="minorBidi" w:hAnsiTheme="minorBidi" w:cstheme="minorBidi"/>
          <w:sz w:val="24"/>
          <w:szCs w:val="24"/>
        </w:rPr>
        <w:t>-25</w:t>
      </w:r>
      <w:r w:rsidRPr="005C0DEF">
        <w:rPr>
          <w:rFonts w:asciiTheme="minorBidi" w:hAnsiTheme="minorBidi" w:cstheme="minorBidi"/>
          <w:sz w:val="24"/>
          <w:szCs w:val="24"/>
        </w:rPr>
        <w:t xml:space="preserve">, pp. </w:t>
      </w:r>
      <w:r w:rsidR="005D733F">
        <w:rPr>
          <w:rFonts w:asciiTheme="minorBidi" w:hAnsiTheme="minorBidi" w:cstheme="minorBidi"/>
          <w:sz w:val="24"/>
          <w:szCs w:val="24"/>
        </w:rPr>
        <w:t>339</w:t>
      </w:r>
      <w:r w:rsidRPr="005C0DEF">
        <w:rPr>
          <w:rFonts w:asciiTheme="minorBidi" w:hAnsiTheme="minorBidi" w:cstheme="minorBidi"/>
          <w:sz w:val="24"/>
          <w:szCs w:val="24"/>
        </w:rPr>
        <w:t>-</w:t>
      </w:r>
      <w:r w:rsidR="004678A9">
        <w:rPr>
          <w:rFonts w:asciiTheme="minorBidi" w:hAnsiTheme="minorBidi" w:cstheme="minorBidi"/>
          <w:sz w:val="24"/>
          <w:szCs w:val="24"/>
        </w:rPr>
        <w:t>364</w:t>
      </w:r>
      <w:r w:rsidRPr="005C0DEF">
        <w:rPr>
          <w:rFonts w:asciiTheme="minorBidi" w:hAnsiTheme="minorBidi" w:cstheme="minorBidi"/>
          <w:sz w:val="24"/>
          <w:szCs w:val="24"/>
        </w:rPr>
        <w:t>.</w:t>
      </w:r>
      <w:proofErr w:type="gramEnd"/>
    </w:p>
    <w:p w:rsidR="00FF79AF" w:rsidRPr="005C0DEF" w:rsidRDefault="00FF79AF" w:rsidP="00FF79AF">
      <w:pPr>
        <w:spacing w:after="120"/>
        <w:ind w:left="720" w:hanging="720"/>
        <w:jc w:val="both"/>
        <w:rPr>
          <w:rFonts w:asciiTheme="minorBidi" w:hAnsiTheme="minorBidi" w:cstheme="minorBidi"/>
          <w:sz w:val="24"/>
          <w:szCs w:val="24"/>
        </w:rPr>
      </w:pPr>
      <w:hyperlink r:id="rId10"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4</w:t>
      </w:r>
      <w:r w:rsidRPr="005C0DEF">
        <w:rPr>
          <w:rFonts w:asciiTheme="minorBidi" w:hAnsiTheme="minorBidi" w:cstheme="minorBidi"/>
          <w:sz w:val="24"/>
          <w:szCs w:val="24"/>
        </w:rPr>
        <w:t xml:space="preserve">, pp. </w:t>
      </w:r>
      <w:r>
        <w:rPr>
          <w:rFonts w:asciiTheme="minorBidi" w:hAnsiTheme="minorBidi" w:cstheme="minorBidi"/>
          <w:sz w:val="24"/>
          <w:szCs w:val="24"/>
        </w:rPr>
        <w:t>64</w:t>
      </w:r>
      <w:r w:rsidRPr="005C0DEF">
        <w:rPr>
          <w:rFonts w:asciiTheme="minorBidi" w:hAnsiTheme="minorBidi" w:cstheme="minorBidi"/>
          <w:sz w:val="24"/>
          <w:szCs w:val="24"/>
        </w:rPr>
        <w:t>-</w:t>
      </w:r>
      <w:r>
        <w:rPr>
          <w:rFonts w:asciiTheme="minorBidi" w:hAnsiTheme="minorBidi" w:cstheme="minorBidi"/>
          <w:sz w:val="24"/>
          <w:szCs w:val="24"/>
        </w:rPr>
        <w:t>79</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EE4B0A" w:rsidRPr="005C0DEF" w:rsidRDefault="00EE4B0A" w:rsidP="00FF79AF">
      <w:pPr>
        <w:spacing w:after="120"/>
        <w:ind w:left="720" w:hanging="720"/>
        <w:jc w:val="both"/>
        <w:rPr>
          <w:rFonts w:asciiTheme="minorBidi" w:hAnsiTheme="minorBidi" w:cstheme="minorBidi"/>
          <w:sz w:val="24"/>
          <w:szCs w:val="24"/>
        </w:rPr>
      </w:pPr>
      <w:hyperlink r:id="rId11"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sidR="00FF79AF">
        <w:rPr>
          <w:rFonts w:asciiTheme="minorBidi" w:hAnsiTheme="minorBidi" w:cstheme="minorBidi"/>
          <w:sz w:val="24"/>
          <w:szCs w:val="24"/>
        </w:rPr>
        <w:t>6</w:t>
      </w:r>
      <w:r w:rsidRPr="005C0DEF">
        <w:rPr>
          <w:rFonts w:asciiTheme="minorBidi" w:hAnsiTheme="minorBidi" w:cstheme="minorBidi"/>
          <w:sz w:val="24"/>
          <w:szCs w:val="24"/>
        </w:rPr>
        <w:t xml:space="preserve">, pp. </w:t>
      </w:r>
      <w:r w:rsidR="00FF79AF">
        <w:rPr>
          <w:rFonts w:asciiTheme="minorBidi" w:hAnsiTheme="minorBidi" w:cstheme="minorBidi"/>
          <w:sz w:val="24"/>
          <w:szCs w:val="24"/>
        </w:rPr>
        <w:t>97</w:t>
      </w:r>
      <w:r w:rsidRPr="005C0DEF">
        <w:rPr>
          <w:rFonts w:asciiTheme="minorBidi" w:hAnsiTheme="minorBidi" w:cstheme="minorBidi"/>
          <w:sz w:val="24"/>
          <w:szCs w:val="24"/>
        </w:rPr>
        <w:t>-</w:t>
      </w:r>
      <w:r w:rsidR="00FF79AF">
        <w:rPr>
          <w:rFonts w:asciiTheme="minorBidi" w:hAnsiTheme="minorBidi" w:cstheme="minorBidi"/>
          <w:sz w:val="24"/>
          <w:szCs w:val="24"/>
        </w:rPr>
        <w:t>114</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E8353B">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E8353B">
        <w:rPr>
          <w:rFonts w:ascii="Times New Roman" w:hAnsi="Times New Roman" w:cs="David" w:hint="cs"/>
          <w:b/>
          <w:bCs/>
          <w:sz w:val="24"/>
          <w:szCs w:val="24"/>
          <w:rtl/>
        </w:rPr>
        <w:t>ה 9</w:t>
      </w:r>
      <w:r>
        <w:rPr>
          <w:rFonts w:ascii="Times New Roman" w:hAnsi="Times New Roman" w:cs="David" w:hint="cs"/>
          <w:b/>
          <w:bCs/>
          <w:sz w:val="24"/>
          <w:szCs w:val="24"/>
          <w:rtl/>
        </w:rPr>
        <w:t xml:space="preserve"> </w:t>
      </w:r>
      <w:r w:rsidR="000B7542">
        <w:rPr>
          <w:rFonts w:ascii="Times New Roman" w:hAnsi="Times New Roman" w:cs="David"/>
          <w:b/>
          <w:bCs/>
          <w:sz w:val="24"/>
          <w:szCs w:val="24"/>
          <w:rtl/>
        </w:rPr>
        <w:t>–</w:t>
      </w:r>
      <w:r>
        <w:rPr>
          <w:rFonts w:ascii="Times New Roman" w:hAnsi="Times New Roman" w:cs="David" w:hint="cs"/>
          <w:b/>
          <w:bCs/>
          <w:sz w:val="24"/>
          <w:szCs w:val="24"/>
          <w:rtl/>
        </w:rPr>
        <w:t xml:space="preserve"> </w:t>
      </w:r>
      <w:r w:rsidR="000B7542">
        <w:rPr>
          <w:rFonts w:ascii="Times New Roman" w:hAnsi="Times New Roman" w:cs="David" w:hint="cs"/>
          <w:b/>
          <w:bCs/>
          <w:sz w:val="24"/>
          <w:szCs w:val="24"/>
          <w:rtl/>
        </w:rPr>
        <w:t>פרישת בריטניה</w:t>
      </w:r>
    </w:p>
    <w:p w:rsidR="00685DA5" w:rsidRPr="005C0DEF" w:rsidRDefault="00685DA5" w:rsidP="00685DA5">
      <w:pPr>
        <w:spacing w:after="120"/>
        <w:ind w:left="720" w:hanging="720"/>
        <w:jc w:val="both"/>
        <w:rPr>
          <w:rFonts w:asciiTheme="minorBidi" w:hAnsiTheme="minorBidi" w:cstheme="minorBidi"/>
          <w:sz w:val="24"/>
          <w:szCs w:val="24"/>
        </w:rPr>
      </w:pPr>
      <w:hyperlink r:id="rId12"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16</w:t>
      </w:r>
      <w:r w:rsidRPr="005C0DEF">
        <w:rPr>
          <w:rFonts w:asciiTheme="minorBidi" w:hAnsiTheme="minorBidi" w:cstheme="minorBidi"/>
          <w:sz w:val="24"/>
          <w:szCs w:val="24"/>
        </w:rPr>
        <w:t xml:space="preserve">, pp. </w:t>
      </w:r>
      <w:r>
        <w:rPr>
          <w:rFonts w:asciiTheme="minorBidi" w:hAnsiTheme="minorBidi" w:cstheme="minorBidi"/>
          <w:sz w:val="24"/>
          <w:szCs w:val="24"/>
        </w:rPr>
        <w:t>251</w:t>
      </w:r>
      <w:r w:rsidRPr="005C0DEF">
        <w:rPr>
          <w:rFonts w:asciiTheme="minorBidi" w:hAnsiTheme="minorBidi" w:cstheme="minorBidi"/>
          <w:sz w:val="24"/>
          <w:szCs w:val="24"/>
        </w:rPr>
        <w:t>-</w:t>
      </w:r>
      <w:r>
        <w:rPr>
          <w:rFonts w:asciiTheme="minorBidi" w:hAnsiTheme="minorBidi" w:cstheme="minorBidi"/>
          <w:sz w:val="24"/>
          <w:szCs w:val="24"/>
        </w:rPr>
        <w:t>264</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337010" w:rsidRPr="005C0DEF" w:rsidRDefault="00864705" w:rsidP="00864705">
      <w:pPr>
        <w:spacing w:after="120"/>
        <w:ind w:left="720" w:hanging="720"/>
        <w:jc w:val="both"/>
        <w:rPr>
          <w:rFonts w:asciiTheme="minorBidi" w:hAnsiTheme="minorBidi" w:cstheme="minorBidi"/>
          <w:sz w:val="24"/>
          <w:szCs w:val="24"/>
        </w:rPr>
      </w:pPr>
      <w:r>
        <w:rPr>
          <w:rFonts w:asciiTheme="minorBidi" w:hAnsiTheme="minorBidi" w:cstheme="minorBidi"/>
          <w:sz w:val="24"/>
          <w:szCs w:val="24"/>
        </w:rPr>
        <w:t>Menon,</w:t>
      </w:r>
      <w:r w:rsidR="00337010" w:rsidRPr="005C0DEF">
        <w:rPr>
          <w:rFonts w:asciiTheme="minorBidi" w:hAnsiTheme="minorBidi" w:cstheme="minorBidi"/>
          <w:sz w:val="24"/>
          <w:szCs w:val="24"/>
        </w:rPr>
        <w:t xml:space="preserve"> </w:t>
      </w:r>
      <w:proofErr w:type="spellStart"/>
      <w:r>
        <w:rPr>
          <w:rFonts w:asciiTheme="minorBidi" w:hAnsiTheme="minorBidi" w:cstheme="minorBidi"/>
          <w:sz w:val="24"/>
          <w:szCs w:val="24"/>
        </w:rPr>
        <w:t>Anand</w:t>
      </w:r>
      <w:proofErr w:type="spellEnd"/>
      <w:r>
        <w:rPr>
          <w:rFonts w:asciiTheme="minorBidi" w:hAnsiTheme="minorBidi" w:cstheme="minorBidi"/>
          <w:sz w:val="24"/>
          <w:szCs w:val="24"/>
        </w:rPr>
        <w:t xml:space="preserve"> and Salter John-Paul (2017)</w:t>
      </w:r>
      <w:r w:rsidR="00337010" w:rsidRPr="005C0DEF">
        <w:rPr>
          <w:rFonts w:asciiTheme="minorBidi" w:hAnsiTheme="minorBidi" w:cstheme="minorBidi"/>
          <w:sz w:val="24"/>
          <w:szCs w:val="24"/>
        </w:rPr>
        <w:t>, "</w:t>
      </w:r>
      <w:r>
        <w:rPr>
          <w:rFonts w:asciiTheme="minorBidi" w:hAnsiTheme="minorBidi" w:cstheme="minorBidi"/>
          <w:sz w:val="24"/>
          <w:szCs w:val="24"/>
        </w:rPr>
        <w:t xml:space="preserve">Brexit – Initial Reflections",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00337010">
        <w:rPr>
          <w:rFonts w:asciiTheme="minorBidi" w:hAnsiTheme="minorBidi" w:cstheme="minorBidi"/>
          <w:sz w:val="24"/>
          <w:szCs w:val="24"/>
        </w:rPr>
        <w:t>:</w:t>
      </w:r>
      <w:r w:rsidR="00337010" w:rsidRPr="005C0DEF">
        <w:rPr>
          <w:rFonts w:asciiTheme="minorBidi" w:hAnsiTheme="minorBidi" w:cstheme="minorBidi"/>
          <w:sz w:val="24"/>
          <w:szCs w:val="24"/>
        </w:rPr>
        <w:t xml:space="preserve"> </w:t>
      </w:r>
      <w:r w:rsidRPr="00864705">
        <w:rPr>
          <w:rFonts w:asciiTheme="minorBidi" w:hAnsiTheme="minorBidi" w:cstheme="minorBidi"/>
          <w:sz w:val="24"/>
          <w:szCs w:val="24"/>
        </w:rPr>
        <w:t>1297</w:t>
      </w:r>
      <w:r>
        <w:rPr>
          <w:rFonts w:asciiTheme="minorBidi" w:hAnsiTheme="minorBidi" w:cstheme="minorBidi"/>
          <w:sz w:val="24"/>
          <w:szCs w:val="24"/>
        </w:rPr>
        <w:t>-</w:t>
      </w:r>
      <w:r w:rsidRPr="00864705">
        <w:rPr>
          <w:rFonts w:asciiTheme="minorBidi" w:hAnsiTheme="minorBidi" w:cstheme="minorBidi"/>
          <w:sz w:val="24"/>
          <w:szCs w:val="24"/>
        </w:rPr>
        <w:t>1318</w:t>
      </w:r>
      <w:r w:rsidR="00337010" w:rsidRPr="005C0DEF">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952DF6" w:rsidRDefault="00952DF6" w:rsidP="008074CC">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פגישות 10-11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8074CC">
        <w:rPr>
          <w:rFonts w:ascii="Times New Roman" w:hAnsi="Times New Roman" w:cs="David" w:hint="cs"/>
          <w:b/>
          <w:bCs/>
          <w:sz w:val="24"/>
          <w:szCs w:val="24"/>
          <w:rtl/>
        </w:rPr>
        <w:t>רוסיה והאתגר הביטחוני</w:t>
      </w:r>
    </w:p>
    <w:p w:rsidR="00F751EB" w:rsidRPr="003E2E36" w:rsidRDefault="00F751EB" w:rsidP="00F751EB">
      <w:pPr>
        <w:spacing w:after="120"/>
        <w:ind w:left="720" w:hanging="720"/>
        <w:jc w:val="both"/>
        <w:rPr>
          <w:rFonts w:asciiTheme="minorBidi" w:hAnsiTheme="minorBidi" w:cstheme="minorBidi"/>
          <w:sz w:val="24"/>
          <w:szCs w:val="24"/>
        </w:rPr>
      </w:pPr>
      <w:proofErr w:type="spellStart"/>
      <w:proofErr w:type="gram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(2016), chapter 17, pp. 241-254.</w:t>
      </w:r>
      <w:proofErr w:type="gramEnd"/>
    </w:p>
    <w:p w:rsidR="00685DA5" w:rsidRPr="005C0DEF" w:rsidRDefault="00685DA5" w:rsidP="00685DA5">
      <w:pPr>
        <w:spacing w:after="120"/>
        <w:ind w:left="720" w:hanging="720"/>
        <w:jc w:val="both"/>
        <w:rPr>
          <w:rFonts w:asciiTheme="minorBidi" w:hAnsiTheme="minorBidi" w:cstheme="minorBidi"/>
          <w:sz w:val="24"/>
          <w:szCs w:val="24"/>
        </w:rPr>
      </w:pPr>
      <w:hyperlink r:id="rId13"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hint="cs"/>
          <w:sz w:val="24"/>
          <w:szCs w:val="24"/>
          <w:rtl/>
        </w:rPr>
        <w:t>12</w:t>
      </w:r>
      <w:r w:rsidRPr="005C0DEF">
        <w:rPr>
          <w:rFonts w:asciiTheme="minorBidi" w:hAnsiTheme="minorBidi" w:cstheme="minorBidi"/>
          <w:sz w:val="24"/>
          <w:szCs w:val="24"/>
        </w:rPr>
        <w:t xml:space="preserve">, pp. </w:t>
      </w:r>
      <w:r>
        <w:rPr>
          <w:rFonts w:asciiTheme="minorBidi" w:hAnsiTheme="minorBidi" w:cstheme="minorBidi"/>
          <w:sz w:val="24"/>
          <w:szCs w:val="24"/>
        </w:rPr>
        <w:t>191</w:t>
      </w:r>
      <w:r w:rsidRPr="005C0DEF">
        <w:rPr>
          <w:rFonts w:asciiTheme="minorBidi" w:hAnsiTheme="minorBidi" w:cstheme="minorBidi"/>
          <w:sz w:val="24"/>
          <w:szCs w:val="24"/>
        </w:rPr>
        <w:t>-</w:t>
      </w:r>
      <w:r>
        <w:rPr>
          <w:rFonts w:asciiTheme="minorBidi" w:hAnsiTheme="minorBidi" w:cstheme="minorBidi"/>
          <w:sz w:val="24"/>
          <w:szCs w:val="24"/>
        </w:rPr>
        <w:t>204</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8074CC" w:rsidRPr="005C0DEF" w:rsidRDefault="008074CC" w:rsidP="00685DA5">
      <w:pPr>
        <w:spacing w:after="120"/>
        <w:ind w:left="720" w:hanging="720"/>
        <w:jc w:val="both"/>
        <w:rPr>
          <w:rFonts w:asciiTheme="minorBidi" w:hAnsiTheme="minorBidi" w:cstheme="minorBidi"/>
          <w:sz w:val="24"/>
          <w:szCs w:val="24"/>
        </w:rPr>
      </w:pPr>
      <w:hyperlink r:id="rId14"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hint="cs"/>
          <w:sz w:val="24"/>
          <w:szCs w:val="24"/>
          <w:rtl/>
        </w:rPr>
        <w:t>1</w:t>
      </w:r>
      <w:r w:rsidR="00685DA5">
        <w:rPr>
          <w:rFonts w:asciiTheme="minorBidi" w:hAnsiTheme="minorBidi" w:cstheme="minorBidi"/>
          <w:sz w:val="24"/>
          <w:szCs w:val="24"/>
        </w:rPr>
        <w:t>4</w:t>
      </w:r>
      <w:r w:rsidRPr="005C0DEF">
        <w:rPr>
          <w:rFonts w:asciiTheme="minorBidi" w:hAnsiTheme="minorBidi" w:cstheme="minorBidi"/>
          <w:sz w:val="24"/>
          <w:szCs w:val="24"/>
        </w:rPr>
        <w:t xml:space="preserve">, pp. </w:t>
      </w:r>
      <w:r w:rsidR="00685DA5">
        <w:rPr>
          <w:rFonts w:asciiTheme="minorBidi" w:hAnsiTheme="minorBidi" w:cstheme="minorBidi"/>
          <w:sz w:val="24"/>
          <w:szCs w:val="24"/>
        </w:rPr>
        <w:t>219</w:t>
      </w:r>
      <w:r w:rsidRPr="005C0DEF">
        <w:rPr>
          <w:rFonts w:asciiTheme="minorBidi" w:hAnsiTheme="minorBidi" w:cstheme="minorBidi"/>
          <w:sz w:val="24"/>
          <w:szCs w:val="24"/>
        </w:rPr>
        <w:t>-</w:t>
      </w:r>
      <w:r w:rsidR="00685DA5">
        <w:rPr>
          <w:rFonts w:asciiTheme="minorBidi" w:hAnsiTheme="minorBidi" w:cstheme="minorBidi"/>
          <w:sz w:val="24"/>
          <w:szCs w:val="24"/>
        </w:rPr>
        <w:t>233</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3D124F" w:rsidRPr="005C0DEF" w:rsidRDefault="003D124F" w:rsidP="00412528">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Neumann,</w:t>
      </w:r>
      <w:r w:rsidRPr="005C0DEF">
        <w:rPr>
          <w:rFonts w:asciiTheme="minorBidi" w:hAnsiTheme="minorBidi" w:cstheme="minorBidi"/>
          <w:sz w:val="24"/>
          <w:szCs w:val="24"/>
        </w:rPr>
        <w:t xml:space="preserve"> </w:t>
      </w:r>
      <w:proofErr w:type="spellStart"/>
      <w:r>
        <w:rPr>
          <w:rFonts w:asciiTheme="minorBidi" w:hAnsiTheme="minorBidi" w:cstheme="minorBidi"/>
          <w:sz w:val="24"/>
          <w:szCs w:val="24"/>
        </w:rPr>
        <w:t>Iver</w:t>
      </w:r>
      <w:proofErr w:type="spellEnd"/>
      <w:r>
        <w:rPr>
          <w:rFonts w:asciiTheme="minorBidi" w:hAnsiTheme="minorBidi" w:cstheme="minorBidi"/>
          <w:sz w:val="24"/>
          <w:szCs w:val="24"/>
        </w:rPr>
        <w:t xml:space="preserve"> B. (201</w:t>
      </w:r>
      <w:r w:rsidR="00412528">
        <w:rPr>
          <w:rFonts w:asciiTheme="minorBidi" w:hAnsiTheme="minorBidi" w:cstheme="minorBidi"/>
          <w:sz w:val="24"/>
          <w:szCs w:val="24"/>
        </w:rPr>
        <w:t>6</w:t>
      </w:r>
      <w:r>
        <w:rPr>
          <w:rFonts w:asciiTheme="minorBidi" w:hAnsiTheme="minorBidi" w:cstheme="minorBidi"/>
          <w:sz w:val="24"/>
          <w:szCs w:val="24"/>
        </w:rPr>
        <w:t>)</w:t>
      </w:r>
      <w:r w:rsidRPr="005C0DEF">
        <w:rPr>
          <w:rFonts w:asciiTheme="minorBidi" w:hAnsiTheme="minorBidi" w:cstheme="minorBidi"/>
          <w:sz w:val="24"/>
          <w:szCs w:val="24"/>
        </w:rPr>
        <w:t>, "</w:t>
      </w:r>
      <w:r w:rsidRPr="003D124F">
        <w:rPr>
          <w:rFonts w:asciiTheme="minorBidi" w:hAnsiTheme="minorBidi" w:cstheme="minorBidi"/>
          <w:sz w:val="24"/>
          <w:szCs w:val="24"/>
        </w:rPr>
        <w:t>Russia’s Europe, 1991–2016</w:t>
      </w:r>
      <w:r>
        <w:rPr>
          <w:rFonts w:asciiTheme="minorBidi" w:hAnsiTheme="minorBidi" w:cstheme="minorBidi"/>
          <w:sz w:val="24"/>
          <w:szCs w:val="24"/>
        </w:rPr>
        <w:t xml:space="preserve">: </w:t>
      </w:r>
      <w:r w:rsidRPr="003D124F">
        <w:rPr>
          <w:rFonts w:asciiTheme="minorBidi" w:hAnsiTheme="minorBidi" w:cstheme="minorBidi"/>
          <w:sz w:val="24"/>
          <w:szCs w:val="24"/>
        </w:rPr>
        <w:t>inferiority to superiority</w:t>
      </w:r>
      <w:r>
        <w:rPr>
          <w:rFonts w:asciiTheme="minorBidi" w:hAnsiTheme="minorBidi" w:cstheme="minorBidi"/>
          <w:sz w:val="24"/>
          <w:szCs w:val="24"/>
        </w:rPr>
        <w:t xml:space="preserve">",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Pr>
          <w:rFonts w:asciiTheme="minorBidi" w:hAnsiTheme="minorBidi" w:cstheme="minorBidi"/>
          <w:sz w:val="24"/>
          <w:szCs w:val="24"/>
        </w:rPr>
        <w:t>1381-1399</w:t>
      </w:r>
      <w:r w:rsidRPr="005C0DEF">
        <w:rPr>
          <w:rFonts w:asciiTheme="minorBidi" w:hAnsiTheme="minorBidi" w:cstheme="minorBidi"/>
          <w:sz w:val="24"/>
          <w:szCs w:val="24"/>
        </w:rPr>
        <w:t xml:space="preserve">. </w:t>
      </w:r>
    </w:p>
    <w:p w:rsidR="003D124F" w:rsidRPr="00AE4175" w:rsidRDefault="003D124F" w:rsidP="003D124F">
      <w:pPr>
        <w:bidi/>
        <w:spacing w:after="120"/>
        <w:jc w:val="both"/>
        <w:rPr>
          <w:rFonts w:ascii="Times New Roman" w:hAnsi="Times New Roman" w:cs="David"/>
          <w:b/>
          <w:bCs/>
          <w:sz w:val="24"/>
          <w:szCs w:val="24"/>
          <w:rtl/>
        </w:rPr>
      </w:pPr>
    </w:p>
    <w:p w:rsidR="0077161A" w:rsidRPr="00AD0EAA" w:rsidRDefault="00AD0EAA" w:rsidP="00482B33">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482B33">
        <w:rPr>
          <w:rFonts w:ascii="Times New Roman" w:hAnsi="Times New Roman" w:cs="David" w:hint="cs"/>
          <w:b/>
          <w:bCs/>
          <w:sz w:val="24"/>
          <w:szCs w:val="24"/>
          <w:rtl/>
        </w:rPr>
        <w:t>12</w:t>
      </w:r>
    </w:p>
    <w:p w:rsidR="008F3988" w:rsidRDefault="00A9706F" w:rsidP="000D387A">
      <w:pPr>
        <w:bidi/>
        <w:spacing w:after="120"/>
        <w:jc w:val="both"/>
        <w:rPr>
          <w:rFonts w:ascii="Times New Roman" w:hAnsi="Times New Roman" w:cs="David"/>
          <w:sz w:val="24"/>
          <w:szCs w:val="24"/>
          <w:rtl/>
        </w:rPr>
      </w:pPr>
      <w:r w:rsidRPr="00AA1511">
        <w:rPr>
          <w:rFonts w:ascii="Times New Roman" w:hAnsi="Times New Roman" w:cs="David" w:hint="cs"/>
          <w:sz w:val="24"/>
          <w:szCs w:val="24"/>
          <w:rtl/>
        </w:rPr>
        <w:t xml:space="preserve">סיכום </w:t>
      </w:r>
      <w:r w:rsidRPr="00AA1511">
        <w:rPr>
          <w:rFonts w:ascii="Times New Roman" w:hAnsi="Times New Roman" w:cs="David"/>
          <w:sz w:val="24"/>
          <w:szCs w:val="24"/>
          <w:rtl/>
        </w:rPr>
        <w:t>–</w:t>
      </w:r>
      <w:r w:rsidRPr="00AA1511">
        <w:rPr>
          <w:rFonts w:ascii="Times New Roman" w:hAnsi="Times New Roman" w:cs="David" w:hint="cs"/>
          <w:sz w:val="24"/>
          <w:szCs w:val="24"/>
          <w:rtl/>
        </w:rPr>
        <w:t xml:space="preserve"> האיחוד האירופי לאן?</w:t>
      </w:r>
    </w:p>
    <w:p w:rsidR="00685DA5" w:rsidRPr="003E2E36" w:rsidRDefault="00685DA5" w:rsidP="00685DA5">
      <w:pPr>
        <w:spacing w:after="120"/>
        <w:ind w:left="720" w:hanging="720"/>
        <w:jc w:val="both"/>
        <w:rPr>
          <w:rFonts w:asciiTheme="minorBidi" w:hAnsiTheme="minorBidi" w:cstheme="minorBidi"/>
          <w:sz w:val="24"/>
          <w:szCs w:val="24"/>
        </w:rPr>
      </w:pPr>
      <w:proofErr w:type="spellStart"/>
      <w:proofErr w:type="gram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(2016), chapter </w:t>
      </w:r>
      <w:r>
        <w:rPr>
          <w:rFonts w:asciiTheme="minorBidi" w:hAnsiTheme="minorBidi" w:cstheme="minorBidi"/>
          <w:sz w:val="24"/>
          <w:szCs w:val="24"/>
        </w:rPr>
        <w:t>27</w:t>
      </w:r>
      <w:r w:rsidRPr="003E2E36">
        <w:rPr>
          <w:rFonts w:asciiTheme="minorBidi" w:hAnsiTheme="minorBidi" w:cstheme="minorBidi"/>
          <w:sz w:val="24"/>
          <w:szCs w:val="24"/>
        </w:rPr>
        <w:t xml:space="preserve">, pp. </w:t>
      </w:r>
      <w:r>
        <w:rPr>
          <w:rFonts w:asciiTheme="minorBidi" w:hAnsiTheme="minorBidi" w:cstheme="minorBidi"/>
          <w:sz w:val="24"/>
          <w:szCs w:val="24"/>
        </w:rPr>
        <w:t>380</w:t>
      </w:r>
      <w:r w:rsidRPr="003E2E36">
        <w:rPr>
          <w:rFonts w:asciiTheme="minorBidi" w:hAnsiTheme="minorBidi" w:cstheme="minorBidi"/>
          <w:sz w:val="24"/>
          <w:szCs w:val="24"/>
        </w:rPr>
        <w:t>-</w:t>
      </w:r>
      <w:r>
        <w:rPr>
          <w:rFonts w:asciiTheme="minorBidi" w:hAnsiTheme="minorBidi" w:cstheme="minorBidi"/>
          <w:sz w:val="24"/>
          <w:szCs w:val="24"/>
        </w:rPr>
        <w:t>389</w:t>
      </w:r>
      <w:r w:rsidRPr="003E2E36">
        <w:rPr>
          <w:rFonts w:asciiTheme="minorBidi" w:hAnsiTheme="minorBidi" w:cstheme="minorBidi"/>
          <w:sz w:val="24"/>
          <w:szCs w:val="24"/>
        </w:rPr>
        <w:t>.</w:t>
      </w:r>
      <w:proofErr w:type="gramEnd"/>
    </w:p>
    <w:p w:rsidR="004678A9" w:rsidRPr="000C6C5B" w:rsidRDefault="004678A9" w:rsidP="004678A9">
      <w:pPr>
        <w:spacing w:after="120"/>
        <w:ind w:left="720" w:hanging="720"/>
        <w:jc w:val="both"/>
        <w:rPr>
          <w:rFonts w:asciiTheme="minorBidi" w:hAnsiTheme="minorBidi" w:cstheme="minorBidi"/>
          <w:sz w:val="24"/>
          <w:szCs w:val="24"/>
        </w:rPr>
      </w:pPr>
      <w:hyperlink r:id="rId15" w:history="1">
        <w:proofErr w:type="spellStart"/>
        <w:proofErr w:type="gramStart"/>
        <w:r>
          <w:rPr>
            <w:rFonts w:asciiTheme="minorBidi" w:hAnsiTheme="minorBidi" w:cstheme="minorBidi"/>
            <w:sz w:val="24"/>
            <w:szCs w:val="24"/>
          </w:rPr>
          <w:t>Dür</w:t>
        </w:r>
        <w:proofErr w:type="spellEnd"/>
      </w:hyperlink>
      <w:r>
        <w:rPr>
          <w:rFonts w:asciiTheme="minorBidi" w:hAnsiTheme="minorBidi" w:cstheme="minorBidi"/>
          <w:sz w:val="24"/>
          <w:szCs w:val="24"/>
        </w:rPr>
        <w:t xml:space="preserve"> </w:t>
      </w:r>
      <w:r w:rsidRPr="000C6C5B">
        <w:rPr>
          <w:rFonts w:asciiTheme="minorBidi" w:hAnsiTheme="minorBidi" w:cstheme="minorBidi"/>
          <w:sz w:val="24"/>
          <w:szCs w:val="24"/>
        </w:rPr>
        <w:t xml:space="preserve">and </w:t>
      </w:r>
      <w:r>
        <w:rPr>
          <w:rFonts w:asciiTheme="minorBidi" w:hAnsiTheme="minorBidi" w:cstheme="minorBidi"/>
          <w:sz w:val="24"/>
          <w:szCs w:val="24"/>
        </w:rPr>
        <w:t>Zimmermann</w:t>
      </w:r>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Pr="005C0DEF">
        <w:rPr>
          <w:rFonts w:asciiTheme="minorBidi" w:hAnsiTheme="minorBidi" w:cstheme="minorBidi"/>
          <w:sz w:val="24"/>
          <w:szCs w:val="24"/>
        </w:rPr>
        <w:t xml:space="preserve">, pp. </w:t>
      </w:r>
      <w:r>
        <w:rPr>
          <w:rFonts w:asciiTheme="minorBidi" w:hAnsiTheme="minorBidi" w:cstheme="minorBidi"/>
          <w:sz w:val="24"/>
          <w:szCs w:val="24"/>
        </w:rPr>
        <w:t>10</w:t>
      </w:r>
      <w:r w:rsidRPr="005C0DEF">
        <w:rPr>
          <w:rFonts w:asciiTheme="minorBidi" w:hAnsiTheme="minorBidi" w:cstheme="minorBidi"/>
          <w:sz w:val="24"/>
          <w:szCs w:val="24"/>
        </w:rPr>
        <w:t>-</w:t>
      </w:r>
      <w:r>
        <w:rPr>
          <w:rFonts w:asciiTheme="minorBidi" w:hAnsiTheme="minorBidi" w:cstheme="minorBidi"/>
          <w:sz w:val="24"/>
          <w:szCs w:val="24"/>
        </w:rPr>
        <w:t>28</w:t>
      </w:r>
      <w:r w:rsidRPr="000C6C5B">
        <w:rPr>
          <w:rFonts w:asciiTheme="minorBidi" w:hAnsiTheme="minorBidi" w:cstheme="minorBidi"/>
          <w:sz w:val="24"/>
          <w:szCs w:val="24"/>
        </w:rPr>
        <w:t>.</w:t>
      </w:r>
      <w:proofErr w:type="gramEnd"/>
      <w:r w:rsidRPr="000C6C5B">
        <w:rPr>
          <w:rFonts w:asciiTheme="minorBidi" w:hAnsiTheme="minorBidi" w:cstheme="minorBidi"/>
          <w:sz w:val="24"/>
          <w:szCs w:val="24"/>
        </w:rPr>
        <w:t xml:space="preserve"> </w:t>
      </w:r>
    </w:p>
    <w:p w:rsidR="008625F1" w:rsidRPr="00AA1511" w:rsidRDefault="008625F1" w:rsidP="008625F1">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w:t>
      </w:r>
      <w:proofErr w:type="spellStart"/>
      <w:r w:rsidRPr="00AA1511">
        <w:rPr>
          <w:rFonts w:asciiTheme="minorBidi" w:hAnsiTheme="minorBidi" w:cstheme="minorBidi"/>
          <w:sz w:val="24"/>
          <w:szCs w:val="24"/>
        </w:rPr>
        <w:t>Kelemen</w:t>
      </w:r>
      <w:proofErr w:type="spellEnd"/>
      <w:r w:rsidRPr="00AA1511">
        <w:rPr>
          <w:rFonts w:asciiTheme="minorBidi" w:hAnsiTheme="minorBidi" w:cstheme="minorBidi"/>
          <w:sz w:val="24"/>
          <w:szCs w:val="24"/>
        </w:rPr>
        <w:t xml:space="preserve"> and Sophie </w:t>
      </w:r>
      <w:proofErr w:type="spellStart"/>
      <w:r w:rsidRPr="00AA1511">
        <w:rPr>
          <w:rFonts w:asciiTheme="minorBidi" w:hAnsiTheme="minorBidi" w:cstheme="minorBidi"/>
          <w:sz w:val="24"/>
          <w:szCs w:val="24"/>
        </w:rPr>
        <w:t>Meunier</w:t>
      </w:r>
      <w:proofErr w:type="spellEnd"/>
      <w:r w:rsidRPr="00AA1511">
        <w:rPr>
          <w:rFonts w:asciiTheme="minorBidi" w:hAnsiTheme="minorBidi" w:cstheme="minorBidi"/>
          <w:sz w:val="24"/>
          <w:szCs w:val="24"/>
        </w:rPr>
        <w:t xml:space="preserve"> (2016), </w:t>
      </w:r>
      <w:r>
        <w:rPr>
          <w:rFonts w:asciiTheme="minorBidi" w:hAnsiTheme="minorBidi" w:cstheme="minorBidi"/>
          <w:sz w:val="24"/>
          <w:szCs w:val="24"/>
        </w:rPr>
        <w:t>"</w:t>
      </w:r>
      <w:r w:rsidRPr="00AA1511">
        <w:rPr>
          <w:rFonts w:asciiTheme="minorBidi" w:hAnsiTheme="minorBidi" w:cstheme="minorBidi"/>
          <w:sz w:val="24"/>
          <w:szCs w:val="24"/>
        </w:rPr>
        <w:t>Failing Forward? The Euro Crisis and the Incomplete Nature of European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AA1511">
        <w:rPr>
          <w:rFonts w:asciiTheme="minorBidi" w:hAnsiTheme="minorBidi" w:cstheme="minorBidi"/>
          <w:i/>
          <w:iCs/>
          <w:sz w:val="24"/>
          <w:szCs w:val="24"/>
        </w:rPr>
        <w:t>Comparative Political Studies</w:t>
      </w:r>
      <w:r w:rsidRPr="00AA1511">
        <w:rPr>
          <w:rFonts w:asciiTheme="minorBidi" w:hAnsiTheme="minorBidi" w:cstheme="minorBidi"/>
          <w:sz w:val="24"/>
          <w:szCs w:val="24"/>
        </w:rPr>
        <w:t xml:space="preserve"> 49(7): 1010-1034.</w:t>
      </w:r>
    </w:p>
    <w:p w:rsidR="00AA1511" w:rsidRPr="00A9706F" w:rsidRDefault="00AA1511" w:rsidP="00AA1511">
      <w:pPr>
        <w:bidi/>
        <w:spacing w:after="120"/>
        <w:jc w:val="both"/>
        <w:rPr>
          <w:rFonts w:ascii="Times New Roman" w:hAnsi="Times New Roman" w:cs="David" w:hint="cs"/>
          <w:sz w:val="24"/>
          <w:szCs w:val="24"/>
          <w:rtl/>
        </w:rPr>
      </w:pPr>
    </w:p>
    <w:sectPr w:rsidR="00AA1511" w:rsidRPr="00A9706F" w:rsidSect="000D387A">
      <w:headerReference w:type="default" r:id="rId16"/>
      <w:footerReference w:type="default" r:id="rId17"/>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5C" w:rsidRDefault="0091485C" w:rsidP="00947F03">
      <w:r>
        <w:separator/>
      </w:r>
    </w:p>
  </w:endnote>
  <w:endnote w:type="continuationSeparator" w:id="0">
    <w:p w:rsidR="0091485C" w:rsidRDefault="0091485C"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7B1376">
      <w:rPr>
        <w:rFonts w:cs="David"/>
        <w:noProof/>
      </w:rPr>
      <w:t>2</w:t>
    </w:r>
    <w:r w:rsidRPr="005A1341">
      <w:rPr>
        <w:rFonts w:cs="David"/>
        <w:noProof/>
      </w:rPr>
      <w:fldChar w:fldCharType="end"/>
    </w:r>
  </w:p>
  <w:p w:rsidR="005A1341" w:rsidRDefault="005A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5C" w:rsidRDefault="0091485C" w:rsidP="00947F03">
      <w:r>
        <w:separator/>
      </w:r>
    </w:p>
  </w:footnote>
  <w:footnote w:type="continuationSeparator" w:id="0">
    <w:p w:rsidR="0091485C" w:rsidRDefault="0091485C" w:rsidP="00947F03">
      <w:r>
        <w:continuationSeparator/>
      </w:r>
    </w:p>
  </w:footnote>
  <w:footnote w:id="1">
    <w:p w:rsidR="00952DF6" w:rsidRDefault="00952DF6" w:rsidP="00952DF6">
      <w:pPr>
        <w:pStyle w:val="FootnoteText"/>
        <w:bidi/>
        <w:jc w:val="both"/>
        <w:rPr>
          <w:rtl/>
        </w:rPr>
      </w:pPr>
      <w:r>
        <w:rPr>
          <w:rStyle w:val="FootnoteReference"/>
        </w:rPr>
        <w:footnoteRef/>
      </w:r>
      <w:r>
        <w:t xml:space="preserve"> </w:t>
      </w:r>
      <w:r>
        <w:rPr>
          <w:rFonts w:hint="cs"/>
          <w:rtl/>
        </w:rPr>
        <w:t xml:space="preserve"> ב-19 בדצמבר לא תתקיים פגישה.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03" w:rsidRPr="00947F03" w:rsidRDefault="00947F03" w:rsidP="00F31AB4">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F31AB4">
      <w:rPr>
        <w:rFonts w:cs="David" w:hint="cs"/>
        <w:rtl/>
      </w:rPr>
      <w:t>אירופה במשבר</w:t>
    </w:r>
    <w:r w:rsidRPr="00947F03">
      <w:rPr>
        <w:rFonts w:cs="David"/>
        <w:rtl/>
      </w:rPr>
      <w:t xml:space="preserve"> </w:t>
    </w:r>
  </w:p>
  <w:p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rsidR="00947F03" w:rsidRPr="000C45D6" w:rsidRDefault="00947F03" w:rsidP="00F31AB4">
    <w:pPr>
      <w:pStyle w:val="Header"/>
      <w:bidi/>
      <w:jc w:val="both"/>
    </w:pPr>
    <w:r w:rsidRPr="00947F03">
      <w:rPr>
        <w:rFonts w:cs="David" w:hint="cs"/>
        <w:rtl/>
      </w:rPr>
      <w:t xml:space="preserve">תכנית </w:t>
    </w:r>
    <w:r w:rsidR="00F31AB4">
      <w:rPr>
        <w:rFonts w:cs="David" w:hint="cs"/>
        <w:rtl/>
      </w:rPr>
      <w:t>הבוגר</w:t>
    </w:r>
    <w:r w:rsidR="003D5B1F">
      <w:rPr>
        <w:rFonts w:cs="David"/>
        <w:rtl/>
      </w:rPr>
      <w:tab/>
    </w:r>
    <w:r w:rsidR="003D5B1F">
      <w:rPr>
        <w:rFonts w:cs="David" w:hint="cs"/>
        <w:rtl/>
      </w:rPr>
      <w:t xml:space="preserve">                    </w:t>
    </w:r>
    <w:r w:rsidR="00A83C9E">
      <w:rPr>
        <w:rFonts w:cs="David" w:hint="cs"/>
        <w:rtl/>
      </w:rPr>
      <w:t xml:space="preserve">                              </w:t>
    </w:r>
    <w:r w:rsidR="00902ADB">
      <w:rPr>
        <w:rFonts w:cs="David" w:hint="cs"/>
        <w:rtl/>
      </w:rPr>
      <w:t xml:space="preserve">                        </w:t>
    </w:r>
    <w:r w:rsidR="00EA66B6">
      <w:rPr>
        <w:rFonts w:cs="David" w:hint="cs"/>
        <w:rtl/>
      </w:rPr>
      <w:t xml:space="preserve">  </w:t>
    </w:r>
    <w:r w:rsidR="00902ADB">
      <w:rPr>
        <w:rFonts w:cs="David" w:hint="cs"/>
        <w:rtl/>
      </w:rPr>
      <w:t xml:space="preserve"> </w:t>
    </w:r>
    <w:r w:rsidR="00F31AB4">
      <w:rPr>
        <w:rFonts w:cs="David" w:hint="cs"/>
        <w:rtl/>
      </w:rPr>
      <w:t xml:space="preserve">                                           </w:t>
    </w:r>
    <w:r w:rsidR="00EA66B6">
      <w:rPr>
        <w:rFonts w:cs="David" w:hint="cs"/>
        <w:rtl/>
      </w:rPr>
      <w:t>סמסטר א'</w:t>
    </w:r>
    <w:r w:rsidRPr="00947F03">
      <w:rPr>
        <w:rFonts w:cs="David" w:hint="cs"/>
        <w:rtl/>
      </w:rPr>
      <w:t xml:space="preserve"> תשע"</w:t>
    </w:r>
    <w:r w:rsidR="00902ADB">
      <w:rPr>
        <w:rFonts w:cs="David" w:hint="cs"/>
        <w:rtl/>
      </w:rPr>
      <w:t>ח</w:t>
    </w:r>
  </w:p>
  <w:p w:rsidR="00947F03" w:rsidRDefault="0094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26E8"/>
    <w:multiLevelType w:val="hybridMultilevel"/>
    <w:tmpl w:val="7B4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2"/>
  </w:num>
  <w:num w:numId="7">
    <w:abstractNumId w:val="3"/>
  </w:num>
  <w:num w:numId="8">
    <w:abstractNumId w:val="10"/>
  </w:num>
  <w:num w:numId="9">
    <w:abstractNumId w:val="6"/>
  </w:num>
  <w:num w:numId="10">
    <w:abstractNumId w:val="12"/>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517D"/>
    <w:rsid w:val="00012AF9"/>
    <w:rsid w:val="000176DE"/>
    <w:rsid w:val="00027680"/>
    <w:rsid w:val="00034D63"/>
    <w:rsid w:val="00042A5D"/>
    <w:rsid w:val="00046764"/>
    <w:rsid w:val="00046901"/>
    <w:rsid w:val="00051A55"/>
    <w:rsid w:val="000520EC"/>
    <w:rsid w:val="00061572"/>
    <w:rsid w:val="00062AA1"/>
    <w:rsid w:val="00070FCD"/>
    <w:rsid w:val="000713B3"/>
    <w:rsid w:val="00071F82"/>
    <w:rsid w:val="00074E5A"/>
    <w:rsid w:val="0008206E"/>
    <w:rsid w:val="000831CC"/>
    <w:rsid w:val="00097615"/>
    <w:rsid w:val="000A0513"/>
    <w:rsid w:val="000A4BD3"/>
    <w:rsid w:val="000B6994"/>
    <w:rsid w:val="000B7542"/>
    <w:rsid w:val="000C6C5B"/>
    <w:rsid w:val="000C77E4"/>
    <w:rsid w:val="000D387A"/>
    <w:rsid w:val="000F1B01"/>
    <w:rsid w:val="00100395"/>
    <w:rsid w:val="00101C27"/>
    <w:rsid w:val="00112330"/>
    <w:rsid w:val="00123B5D"/>
    <w:rsid w:val="0015135E"/>
    <w:rsid w:val="00153CA8"/>
    <w:rsid w:val="00156BDA"/>
    <w:rsid w:val="00172380"/>
    <w:rsid w:val="00194007"/>
    <w:rsid w:val="00197806"/>
    <w:rsid w:val="001A3806"/>
    <w:rsid w:val="001A78AC"/>
    <w:rsid w:val="001B3E22"/>
    <w:rsid w:val="001B4269"/>
    <w:rsid w:val="001B69A0"/>
    <w:rsid w:val="001B733F"/>
    <w:rsid w:val="001C7736"/>
    <w:rsid w:val="001E128F"/>
    <w:rsid w:val="001F74C1"/>
    <w:rsid w:val="00200C35"/>
    <w:rsid w:val="00202947"/>
    <w:rsid w:val="002217B8"/>
    <w:rsid w:val="00247C55"/>
    <w:rsid w:val="00250DAF"/>
    <w:rsid w:val="00252609"/>
    <w:rsid w:val="0026367F"/>
    <w:rsid w:val="00263EDE"/>
    <w:rsid w:val="00264402"/>
    <w:rsid w:val="00276F06"/>
    <w:rsid w:val="00280494"/>
    <w:rsid w:val="002A2643"/>
    <w:rsid w:val="002B2DE8"/>
    <w:rsid w:val="002D12B2"/>
    <w:rsid w:val="002D7F27"/>
    <w:rsid w:val="002F4BB2"/>
    <w:rsid w:val="003206D5"/>
    <w:rsid w:val="00337010"/>
    <w:rsid w:val="00343827"/>
    <w:rsid w:val="00361B81"/>
    <w:rsid w:val="00370485"/>
    <w:rsid w:val="003A079A"/>
    <w:rsid w:val="003A356C"/>
    <w:rsid w:val="003B0805"/>
    <w:rsid w:val="003B187C"/>
    <w:rsid w:val="003B6B5D"/>
    <w:rsid w:val="003C0D94"/>
    <w:rsid w:val="003C1FFA"/>
    <w:rsid w:val="003C615E"/>
    <w:rsid w:val="003D124F"/>
    <w:rsid w:val="003D5B1F"/>
    <w:rsid w:val="003E2E36"/>
    <w:rsid w:val="003E6621"/>
    <w:rsid w:val="003F44E3"/>
    <w:rsid w:val="0040277B"/>
    <w:rsid w:val="00412528"/>
    <w:rsid w:val="004230CB"/>
    <w:rsid w:val="004345FA"/>
    <w:rsid w:val="00446CB9"/>
    <w:rsid w:val="004561BE"/>
    <w:rsid w:val="004678A9"/>
    <w:rsid w:val="0047484F"/>
    <w:rsid w:val="00482B33"/>
    <w:rsid w:val="0049729C"/>
    <w:rsid w:val="004E6CFA"/>
    <w:rsid w:val="00503CEC"/>
    <w:rsid w:val="00504796"/>
    <w:rsid w:val="00513AB7"/>
    <w:rsid w:val="005221FD"/>
    <w:rsid w:val="005261DB"/>
    <w:rsid w:val="00543281"/>
    <w:rsid w:val="00547281"/>
    <w:rsid w:val="0056132B"/>
    <w:rsid w:val="005669E2"/>
    <w:rsid w:val="0057268C"/>
    <w:rsid w:val="00573A4A"/>
    <w:rsid w:val="00575547"/>
    <w:rsid w:val="00586705"/>
    <w:rsid w:val="005930F9"/>
    <w:rsid w:val="00594AB0"/>
    <w:rsid w:val="0059731E"/>
    <w:rsid w:val="005A1341"/>
    <w:rsid w:val="005A55C2"/>
    <w:rsid w:val="005B5AF5"/>
    <w:rsid w:val="005C0DEF"/>
    <w:rsid w:val="005C47C8"/>
    <w:rsid w:val="005D216A"/>
    <w:rsid w:val="005D6728"/>
    <w:rsid w:val="005D733F"/>
    <w:rsid w:val="005E6143"/>
    <w:rsid w:val="005F4C19"/>
    <w:rsid w:val="00602BA3"/>
    <w:rsid w:val="0062243A"/>
    <w:rsid w:val="0064185B"/>
    <w:rsid w:val="00652E19"/>
    <w:rsid w:val="00656A60"/>
    <w:rsid w:val="006708B4"/>
    <w:rsid w:val="00670DE9"/>
    <w:rsid w:val="00685DA5"/>
    <w:rsid w:val="00692B51"/>
    <w:rsid w:val="006A5094"/>
    <w:rsid w:val="006B224A"/>
    <w:rsid w:val="006D46F1"/>
    <w:rsid w:val="006D7AFC"/>
    <w:rsid w:val="006F2D13"/>
    <w:rsid w:val="006F3DA7"/>
    <w:rsid w:val="00710F92"/>
    <w:rsid w:val="00720E1A"/>
    <w:rsid w:val="00725E6F"/>
    <w:rsid w:val="00733C0A"/>
    <w:rsid w:val="00734A7F"/>
    <w:rsid w:val="007451B6"/>
    <w:rsid w:val="00752AEB"/>
    <w:rsid w:val="00763642"/>
    <w:rsid w:val="0077161A"/>
    <w:rsid w:val="00771ACE"/>
    <w:rsid w:val="00772127"/>
    <w:rsid w:val="007839D9"/>
    <w:rsid w:val="00796ABB"/>
    <w:rsid w:val="007B1376"/>
    <w:rsid w:val="007B1A6B"/>
    <w:rsid w:val="007D4B45"/>
    <w:rsid w:val="007D6940"/>
    <w:rsid w:val="007E48E2"/>
    <w:rsid w:val="007F78AB"/>
    <w:rsid w:val="008074CC"/>
    <w:rsid w:val="00823CEF"/>
    <w:rsid w:val="00837076"/>
    <w:rsid w:val="008370CC"/>
    <w:rsid w:val="00841095"/>
    <w:rsid w:val="00846EA4"/>
    <w:rsid w:val="00846F5C"/>
    <w:rsid w:val="008625F1"/>
    <w:rsid w:val="008630F5"/>
    <w:rsid w:val="00864705"/>
    <w:rsid w:val="00866EB9"/>
    <w:rsid w:val="008943D3"/>
    <w:rsid w:val="008A3CC3"/>
    <w:rsid w:val="008A3CE4"/>
    <w:rsid w:val="008B5D26"/>
    <w:rsid w:val="008D316D"/>
    <w:rsid w:val="008D57FE"/>
    <w:rsid w:val="008F33DC"/>
    <w:rsid w:val="008F3988"/>
    <w:rsid w:val="00902ADB"/>
    <w:rsid w:val="00907D6A"/>
    <w:rsid w:val="009118AE"/>
    <w:rsid w:val="0091283F"/>
    <w:rsid w:val="0091485C"/>
    <w:rsid w:val="00915F07"/>
    <w:rsid w:val="009161A0"/>
    <w:rsid w:val="009167BA"/>
    <w:rsid w:val="00946C7A"/>
    <w:rsid w:val="00947F03"/>
    <w:rsid w:val="009501F4"/>
    <w:rsid w:val="00950A70"/>
    <w:rsid w:val="00952DF6"/>
    <w:rsid w:val="00960343"/>
    <w:rsid w:val="0097300E"/>
    <w:rsid w:val="0097627B"/>
    <w:rsid w:val="00994C87"/>
    <w:rsid w:val="009950FB"/>
    <w:rsid w:val="009D228D"/>
    <w:rsid w:val="009D6826"/>
    <w:rsid w:val="009E7F09"/>
    <w:rsid w:val="009F061A"/>
    <w:rsid w:val="009F5325"/>
    <w:rsid w:val="009F7CD6"/>
    <w:rsid w:val="00A12E89"/>
    <w:rsid w:val="00A26A6A"/>
    <w:rsid w:val="00A30D78"/>
    <w:rsid w:val="00A42D4D"/>
    <w:rsid w:val="00A444A7"/>
    <w:rsid w:val="00A44B53"/>
    <w:rsid w:val="00A47478"/>
    <w:rsid w:val="00A56A9F"/>
    <w:rsid w:val="00A67A88"/>
    <w:rsid w:val="00A75B21"/>
    <w:rsid w:val="00A83C9E"/>
    <w:rsid w:val="00A94A17"/>
    <w:rsid w:val="00A9706F"/>
    <w:rsid w:val="00AA0615"/>
    <w:rsid w:val="00AA1511"/>
    <w:rsid w:val="00AA48E5"/>
    <w:rsid w:val="00AD0EAA"/>
    <w:rsid w:val="00AE4175"/>
    <w:rsid w:val="00B014C4"/>
    <w:rsid w:val="00B04023"/>
    <w:rsid w:val="00B13C0D"/>
    <w:rsid w:val="00B15B06"/>
    <w:rsid w:val="00B21BA5"/>
    <w:rsid w:val="00B31BC9"/>
    <w:rsid w:val="00B34C85"/>
    <w:rsid w:val="00B4411B"/>
    <w:rsid w:val="00B60863"/>
    <w:rsid w:val="00B630E0"/>
    <w:rsid w:val="00B70239"/>
    <w:rsid w:val="00B808E2"/>
    <w:rsid w:val="00B820CF"/>
    <w:rsid w:val="00BB45E4"/>
    <w:rsid w:val="00BB46F6"/>
    <w:rsid w:val="00BB4751"/>
    <w:rsid w:val="00BD0F10"/>
    <w:rsid w:val="00BD1ACF"/>
    <w:rsid w:val="00BE1496"/>
    <w:rsid w:val="00BF4E7F"/>
    <w:rsid w:val="00C01756"/>
    <w:rsid w:val="00C11D69"/>
    <w:rsid w:val="00C14F16"/>
    <w:rsid w:val="00C229F0"/>
    <w:rsid w:val="00C30415"/>
    <w:rsid w:val="00C33F87"/>
    <w:rsid w:val="00C4177A"/>
    <w:rsid w:val="00C71EC3"/>
    <w:rsid w:val="00C81B29"/>
    <w:rsid w:val="00C9461A"/>
    <w:rsid w:val="00CE5537"/>
    <w:rsid w:val="00CF21B6"/>
    <w:rsid w:val="00CF4B43"/>
    <w:rsid w:val="00CF4FD6"/>
    <w:rsid w:val="00CF68AB"/>
    <w:rsid w:val="00D15431"/>
    <w:rsid w:val="00D16502"/>
    <w:rsid w:val="00D30BF1"/>
    <w:rsid w:val="00D402A1"/>
    <w:rsid w:val="00D439AE"/>
    <w:rsid w:val="00D55DCD"/>
    <w:rsid w:val="00D97D4A"/>
    <w:rsid w:val="00DA3F07"/>
    <w:rsid w:val="00DB4DE2"/>
    <w:rsid w:val="00DC4C69"/>
    <w:rsid w:val="00DD2707"/>
    <w:rsid w:val="00DE0558"/>
    <w:rsid w:val="00DE2CBD"/>
    <w:rsid w:val="00DF1483"/>
    <w:rsid w:val="00DF18C9"/>
    <w:rsid w:val="00E02567"/>
    <w:rsid w:val="00E11A36"/>
    <w:rsid w:val="00E401F7"/>
    <w:rsid w:val="00E449B3"/>
    <w:rsid w:val="00E518F5"/>
    <w:rsid w:val="00E54128"/>
    <w:rsid w:val="00E5439D"/>
    <w:rsid w:val="00E6044C"/>
    <w:rsid w:val="00E610DB"/>
    <w:rsid w:val="00E642A5"/>
    <w:rsid w:val="00E66D49"/>
    <w:rsid w:val="00E70707"/>
    <w:rsid w:val="00E73ECC"/>
    <w:rsid w:val="00E76187"/>
    <w:rsid w:val="00E8353B"/>
    <w:rsid w:val="00E85CA3"/>
    <w:rsid w:val="00E86A59"/>
    <w:rsid w:val="00EA66B6"/>
    <w:rsid w:val="00EB1766"/>
    <w:rsid w:val="00EE3775"/>
    <w:rsid w:val="00EE4B0A"/>
    <w:rsid w:val="00F057FD"/>
    <w:rsid w:val="00F150EB"/>
    <w:rsid w:val="00F31AB4"/>
    <w:rsid w:val="00F45F39"/>
    <w:rsid w:val="00F50B97"/>
    <w:rsid w:val="00F54CBB"/>
    <w:rsid w:val="00F61F66"/>
    <w:rsid w:val="00F751EB"/>
    <w:rsid w:val="00F913AA"/>
    <w:rsid w:val="00F94A42"/>
    <w:rsid w:val="00F972C7"/>
    <w:rsid w:val="00FB61CD"/>
    <w:rsid w:val="00FF119D"/>
    <w:rsid w:val="00FF3DC1"/>
    <w:rsid w:val="00FF6927"/>
    <w:rsid w:val="00FF7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FootnoteText">
    <w:name w:val="footnote text"/>
    <w:basedOn w:val="Normal"/>
    <w:link w:val="FootnoteTextChar"/>
    <w:uiPriority w:val="99"/>
    <w:semiHidden/>
    <w:unhideWhenUsed/>
    <w:rsid w:val="00952DF6"/>
    <w:rPr>
      <w:sz w:val="20"/>
      <w:szCs w:val="20"/>
    </w:rPr>
  </w:style>
  <w:style w:type="character" w:customStyle="1" w:styleId="FootnoteTextChar">
    <w:name w:val="Footnote Text Char"/>
    <w:basedOn w:val="DefaultParagraphFont"/>
    <w:link w:val="FootnoteText"/>
    <w:uiPriority w:val="99"/>
    <w:semiHidden/>
    <w:rsid w:val="00952DF6"/>
  </w:style>
  <w:style w:type="character" w:styleId="FootnoteReference">
    <w:name w:val="footnote reference"/>
    <w:basedOn w:val="DefaultParagraphFont"/>
    <w:uiPriority w:val="99"/>
    <w:semiHidden/>
    <w:unhideWhenUsed/>
    <w:rsid w:val="0095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1?_encoding=UTF8&amp;field-author=Helen%20Wallace&amp;search-alias=books-uk&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1?_encoding=UTF8&amp;field-author=Helen%20Wallace&amp;search-alias=books-uk&amp;sort=relevancerank" TargetMode="External"/><Relationship Id="rId5" Type="http://schemas.openxmlformats.org/officeDocument/2006/relationships/webSettings" Target="webSettings.xml"/><Relationship Id="rId15" Type="http://schemas.openxmlformats.org/officeDocument/2006/relationships/hyperlink" Target="http://www.amazon.co.uk/s/ref=ntt_athr_dp_sr_1?_encoding=UTF8&amp;field-author=Helen%20Wallace&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s/ref=ntt_athr_dp_sr_1?_encoding=UTF8&amp;field-author=Helen%20Wallace&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0D3E-8A04-40F5-80FB-B6BEE253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712</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4267</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dcterms:created xsi:type="dcterms:W3CDTF">2017-10-18T12:02:00Z</dcterms:created>
  <dcterms:modified xsi:type="dcterms:W3CDTF">2017-10-18T12:30:00Z</dcterms:modified>
</cp:coreProperties>
</file>